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首都医科大学附属复兴医院简介</w:t>
      </w:r>
    </w:p>
    <w:p w14:paraId="557131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首都医科大学附属复兴医院，自1950年成立以来，已发展成为集医疗、教学、科研、预防及社区服务于一体的三级综合医院。医院总建筑面积达10.65万平方米，设有35个临床科室和16个医技、医辅科室，拥有710张编制床位。年门诊量高达62万余人次，急诊量达6万余人次，出院患者人次达2.6万余人次，手术人次达1.2万余人。</w:t>
      </w:r>
    </w:p>
    <w:p w14:paraId="190BFC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18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9"/>
          <w:szCs w:val="9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ge">
              <wp:posOffset>6179185</wp:posOffset>
            </wp:positionV>
            <wp:extent cx="5172075" cy="3440430"/>
            <wp:effectExtent l="0" t="0" r="9525" b="762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医院在多个领域展现出强劲实力，宫腔镜中心荣登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2022中国医院影响力排行榜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，全科医学专业在全国排名第五。检验科通过国际ISO15189认证。拥有4个区域诊疗中心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2个国家级中心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4个北京市重大疫情防治临床重点专科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4个西城区重点专科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  <w:t>8个多学科综合诊疗中心。</w:t>
      </w:r>
    </w:p>
    <w:p w14:paraId="0E525276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NDQzNjEyZTNmYWEzMGI2OTM0MTczNDllMGYzNWMifQ=="/>
  </w:docVars>
  <w:rsids>
    <w:rsidRoot w:val="2246029A"/>
    <w:rsid w:val="084E3014"/>
    <w:rsid w:val="224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="Tahoma" w:hAnsi="Arial Unicode MS" w:cs="Arial Unicode MS" w:eastAsiaTheme="minorEastAsia"/>
      <w:color w:val="000000"/>
      <w:sz w:val="22"/>
      <w:szCs w:val="22"/>
      <w:u w:color="000000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2024-10-11T08:50:00Z</dcterms:created>
  <dc:creator>X</dc:creator>
  <cp:lastModifiedBy>X</cp:lastModifiedBy>
  <dcterms:modified xsi:type="dcterms:W3CDTF">2024-10-11T08:51:12Z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A1DAEFDD9A8745D4ACD7DA9B6864F37B_11</vt:lpwstr>
  </property>
</Properties>
</file>