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D2FE" w14:textId="77777777" w:rsidR="00FA4F2C" w:rsidRPr="00074BCD" w:rsidRDefault="00000000">
      <w:pPr>
        <w:spacing w:line="0" w:lineRule="atLeast"/>
        <w:rPr>
          <w:rFonts w:ascii="Times New Roman" w:eastAsia="CESI黑体-GB2312" w:hAnsi="Times New Roman" w:cs="Times New Roman"/>
          <w:sz w:val="32"/>
          <w:szCs w:val="32"/>
          <w:lang w:val="en"/>
        </w:rPr>
      </w:pPr>
      <w:r w:rsidRPr="00074BCD">
        <w:rPr>
          <w:rFonts w:ascii="Times New Roman" w:eastAsia="CESI黑体-GB2312" w:hAnsi="Times New Roman" w:cs="Times New Roman"/>
          <w:sz w:val="32"/>
          <w:szCs w:val="32"/>
          <w:lang w:val="en"/>
        </w:rPr>
        <w:t>附件</w:t>
      </w:r>
      <w:r w:rsidRPr="00074BCD">
        <w:rPr>
          <w:rFonts w:ascii="Times New Roman" w:eastAsia="CESI黑体-GB2312" w:hAnsi="Times New Roman" w:cs="Times New Roman"/>
          <w:sz w:val="32"/>
          <w:szCs w:val="32"/>
          <w:lang w:val="en"/>
        </w:rPr>
        <w:t xml:space="preserve">2 </w:t>
      </w:r>
    </w:p>
    <w:p w14:paraId="0FE51372" w14:textId="77777777" w:rsidR="00FA4F2C" w:rsidRPr="00074BCD" w:rsidRDefault="00FA4F2C">
      <w:pPr>
        <w:spacing w:line="0" w:lineRule="atLeast"/>
        <w:rPr>
          <w:rFonts w:ascii="Times New Roman" w:eastAsia="CESI黑体-GB2312" w:hAnsi="Times New Roman" w:cs="Times New Roman"/>
          <w:sz w:val="32"/>
          <w:szCs w:val="32"/>
          <w:lang w:val="en"/>
        </w:rPr>
      </w:pPr>
    </w:p>
    <w:p w14:paraId="6227C697" w14:textId="77777777" w:rsidR="00FA4F2C" w:rsidRPr="00074BCD" w:rsidRDefault="00601F02">
      <w:pPr>
        <w:spacing w:line="0" w:lineRule="atLeast"/>
        <w:jc w:val="center"/>
        <w:rPr>
          <w:rFonts w:ascii="Times New Roman" w:eastAsia="楷体_GB2312" w:hAnsi="Times New Roman" w:cs="Times New Roman"/>
          <w:sz w:val="32"/>
          <w:szCs w:val="32"/>
        </w:rPr>
      </w:pPr>
      <w:r w:rsidRPr="00074BCD">
        <w:rPr>
          <w:rFonts w:ascii="Times New Roman" w:eastAsia="方正小标宋简体" w:hAnsi="Times New Roman" w:cs="Times New Roman" w:hint="eastAsia"/>
          <w:sz w:val="44"/>
          <w:szCs w:val="44"/>
        </w:rPr>
        <w:t>泰安</w:t>
      </w:r>
      <w:r w:rsidRPr="00074BCD">
        <w:rPr>
          <w:rFonts w:ascii="Times New Roman" w:eastAsia="方正小标宋简体" w:hAnsi="Times New Roman" w:cs="Times New Roman"/>
          <w:sz w:val="44"/>
          <w:szCs w:val="44"/>
        </w:rPr>
        <w:t>市科技成果概念验证中心建设工作指引</w:t>
      </w:r>
      <w:r w:rsidRPr="00074BCD">
        <w:rPr>
          <w:rFonts w:ascii="Times New Roman" w:eastAsia="楷体_GB2312" w:hAnsi="Times New Roman" w:cs="Times New Roman"/>
          <w:sz w:val="32"/>
          <w:szCs w:val="32"/>
        </w:rPr>
        <w:t>（征求意见稿）</w:t>
      </w:r>
    </w:p>
    <w:p w14:paraId="2AFA8851" w14:textId="77777777" w:rsidR="00FA4F2C" w:rsidRPr="00074BCD" w:rsidRDefault="00FA4F2C">
      <w:pPr>
        <w:spacing w:line="0" w:lineRule="atLeast"/>
        <w:ind w:firstLineChars="200" w:firstLine="640"/>
        <w:jc w:val="center"/>
        <w:rPr>
          <w:rFonts w:ascii="Times New Roman" w:eastAsia="CESI仿宋-GB2312" w:hAnsi="Times New Roman" w:cs="Times New Roman"/>
          <w:sz w:val="32"/>
          <w:szCs w:val="32"/>
        </w:rPr>
      </w:pPr>
    </w:p>
    <w:p w14:paraId="684C4FC2"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为加快完善科技成果转移转化全生命周期服务机制，畅通科技成果转移转化</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最初一公里</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构筑创新创业全生态链，加快培育新质生产力和发展新经济，结合我市实际，制定本工作指引。</w:t>
      </w:r>
    </w:p>
    <w:p w14:paraId="529CB87E" w14:textId="77777777" w:rsidR="00FA4F2C" w:rsidRPr="00074BCD" w:rsidRDefault="00000000">
      <w:pPr>
        <w:spacing w:line="560" w:lineRule="exact"/>
        <w:ind w:firstLineChars="200" w:firstLine="640"/>
        <w:rPr>
          <w:rFonts w:ascii="Times New Roman" w:eastAsia="CESI黑体-GB2312" w:hAnsi="Times New Roman" w:cs="Times New Roman"/>
          <w:sz w:val="32"/>
          <w:szCs w:val="32"/>
        </w:rPr>
      </w:pPr>
      <w:r w:rsidRPr="00074BCD">
        <w:rPr>
          <w:rFonts w:ascii="Times New Roman" w:eastAsia="CESI黑体-GB2312" w:hAnsi="Times New Roman" w:cs="Times New Roman"/>
          <w:sz w:val="32"/>
          <w:szCs w:val="32"/>
        </w:rPr>
        <w:t>一、指导思想</w:t>
      </w:r>
    </w:p>
    <w:p w14:paraId="615E8CA4"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以习近平新时代中国特色社会主义思想为指导，树立科技即产业理念，通过市概念验证中心建设，搭建科技界与产业界信任桥梁，帮助解决早期阶段研究验证资金源缺乏、产品化商业化知识缺乏、创新</w:t>
      </w:r>
      <w:proofErr w:type="gramStart"/>
      <w:r w:rsidRPr="00074BCD">
        <w:rPr>
          <w:rFonts w:ascii="Times New Roman" w:eastAsia="仿宋_GB2312" w:hAnsi="Times New Roman" w:cs="Times New Roman"/>
          <w:sz w:val="32"/>
          <w:szCs w:val="32"/>
        </w:rPr>
        <w:t>链主体</w:t>
      </w:r>
      <w:proofErr w:type="gramEnd"/>
      <w:r w:rsidRPr="00074BCD">
        <w:rPr>
          <w:rFonts w:ascii="Times New Roman" w:eastAsia="仿宋_GB2312" w:hAnsi="Times New Roman" w:cs="Times New Roman"/>
          <w:sz w:val="32"/>
          <w:szCs w:val="32"/>
        </w:rPr>
        <w:t>间信任缺乏问题，通过技术可行性、应用场景、市场竞争、知识产权评估等验证，降低科技成果转化风险，增强科学家、投资者和创业者信心，畅通科技成果转移转化</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最初一公里</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，加速科技成果向现实生产力转化，促进创新链</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产业链</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政策链</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人才链深度融合，催生更多新质生产力，孕育新经济、布局新赛道，</w:t>
      </w:r>
      <w:proofErr w:type="gramStart"/>
      <w:r w:rsidRPr="00074BCD">
        <w:rPr>
          <w:rFonts w:ascii="Times New Roman" w:eastAsia="仿宋_GB2312" w:hAnsi="Times New Roman" w:cs="Times New Roman"/>
          <w:sz w:val="32"/>
          <w:szCs w:val="32"/>
        </w:rPr>
        <w:t>引领全市</w:t>
      </w:r>
      <w:proofErr w:type="gramEnd"/>
      <w:r w:rsidRPr="00074BCD">
        <w:rPr>
          <w:rFonts w:ascii="Times New Roman" w:eastAsia="仿宋_GB2312" w:hAnsi="Times New Roman" w:cs="Times New Roman"/>
          <w:sz w:val="32"/>
          <w:szCs w:val="32"/>
        </w:rPr>
        <w:t>产业高质量发展。</w:t>
      </w:r>
    </w:p>
    <w:p w14:paraId="03466BBD" w14:textId="77777777" w:rsidR="00FA4F2C" w:rsidRPr="00074BCD" w:rsidRDefault="00000000">
      <w:pPr>
        <w:spacing w:line="560" w:lineRule="exact"/>
        <w:ind w:firstLineChars="200" w:firstLine="640"/>
        <w:rPr>
          <w:rFonts w:ascii="Times New Roman" w:eastAsia="CESI黑体-GB2312" w:hAnsi="Times New Roman" w:cs="Times New Roman"/>
          <w:sz w:val="32"/>
          <w:szCs w:val="32"/>
        </w:rPr>
      </w:pPr>
      <w:r w:rsidRPr="00074BCD">
        <w:rPr>
          <w:rFonts w:ascii="Times New Roman" w:eastAsia="CESI黑体-GB2312" w:hAnsi="Times New Roman" w:cs="Times New Roman"/>
          <w:sz w:val="32"/>
          <w:szCs w:val="32"/>
        </w:rPr>
        <w:t>二、功能定位</w:t>
      </w:r>
    </w:p>
    <w:p w14:paraId="3F9FE450" w14:textId="77777777" w:rsidR="00FA4F2C" w:rsidRPr="00074BCD" w:rsidRDefault="00000000">
      <w:pPr>
        <w:spacing w:line="560" w:lineRule="exact"/>
        <w:ind w:firstLineChars="200" w:firstLine="640"/>
        <w:rPr>
          <w:rFonts w:ascii="Times New Roman" w:eastAsia="仿宋_GB2312" w:hAnsi="Times New Roman" w:cs="Times New Roman"/>
          <w:sz w:val="32"/>
          <w:szCs w:val="32"/>
          <w:lang w:val="en"/>
        </w:rPr>
      </w:pPr>
      <w:r w:rsidRPr="00074BCD">
        <w:rPr>
          <w:rFonts w:ascii="Times New Roman" w:eastAsia="仿宋_GB2312" w:hAnsi="Times New Roman" w:cs="Times New Roman"/>
          <w:sz w:val="32"/>
          <w:szCs w:val="32"/>
        </w:rPr>
        <w:t>概念验证是将创新概念和早期科技成果转化为可初步显现其潜在商业价值的技术（产品、服务、系统）雏形，提高科技成果的技术成熟度，增强其对社会资本的吸引力，降低转化机会成本和不确定性，帮助加强其他市场化转化资源和服务，提高科技成果转化质效的重要基础性工作</w:t>
      </w:r>
      <w:r w:rsidRPr="00074BCD">
        <w:rPr>
          <w:rFonts w:ascii="Times New Roman" w:eastAsia="仿宋_GB2312" w:hAnsi="Times New Roman" w:cs="Times New Roman"/>
          <w:sz w:val="32"/>
          <w:szCs w:val="32"/>
          <w:lang w:val="en"/>
        </w:rPr>
        <w:t>。</w:t>
      </w:r>
    </w:p>
    <w:p w14:paraId="7406A2CF"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lastRenderedPageBreak/>
        <w:t>概念验证中心主要依托高校院所、企事业单位或社会组织建设，通过优化整合人才、成果、资本等要素，畅通科技成果转移转化</w:t>
      </w:r>
      <w:r w:rsidRPr="00074BCD">
        <w:rPr>
          <w:rFonts w:ascii="Times New Roman" w:eastAsia="仿宋_GB2312" w:hAnsi="Times New Roman" w:cs="Times New Roman" w:hint="eastAsia"/>
          <w:sz w:val="32"/>
          <w:szCs w:val="32"/>
          <w:lang w:val="en"/>
        </w:rPr>
        <w:t>渠道</w:t>
      </w:r>
      <w:r w:rsidRPr="00074BCD">
        <w:rPr>
          <w:rFonts w:ascii="Times New Roman" w:eastAsia="仿宋_GB2312" w:hAnsi="Times New Roman" w:cs="Times New Roman"/>
          <w:sz w:val="32"/>
          <w:szCs w:val="32"/>
        </w:rPr>
        <w:t>，助力科研团队跨过成果转化</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死亡之谷</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的新型科技公共服务平台，重点提供原理验证、产品与场景体系验证、技术可行性验证、商业前景验证等概念验证服务及关联服务；鼓励开展原型制造、性能测试、二次开发、中试熟化等产创融合链接服务。</w:t>
      </w:r>
    </w:p>
    <w:p w14:paraId="3DA0D68F"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鼓励有条件的概念验证中心组织开展高价值专利培育、技术权益确认、成果评估、技术交易等科技推广及相关服务</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跟进</w:t>
      </w:r>
      <w:proofErr w:type="gramStart"/>
      <w:r w:rsidRPr="00074BCD">
        <w:rPr>
          <w:rFonts w:ascii="Times New Roman" w:eastAsia="仿宋_GB2312" w:hAnsi="Times New Roman" w:cs="Times New Roman"/>
          <w:sz w:val="32"/>
          <w:szCs w:val="32"/>
        </w:rPr>
        <w:t>式项目</w:t>
      </w:r>
      <w:proofErr w:type="gramEnd"/>
      <w:r w:rsidRPr="00074BCD">
        <w:rPr>
          <w:rFonts w:ascii="Times New Roman" w:eastAsia="仿宋_GB2312" w:hAnsi="Times New Roman" w:cs="Times New Roman"/>
          <w:sz w:val="32"/>
          <w:szCs w:val="32"/>
        </w:rPr>
        <w:t>调研、创业咨询辅导、小批量试制、二次开发、中试熟化等产创融合链接服务；产业创新资源推介、合作伙伴对接、创业投融资等商业顾问服务，以及基于并伴随概念验证服务的其他关联服务，着力打造科研人员敢干、资本敢投、企业敢闯、政府</w:t>
      </w:r>
      <w:proofErr w:type="gramStart"/>
      <w:r w:rsidRPr="00074BCD">
        <w:rPr>
          <w:rFonts w:ascii="Times New Roman" w:eastAsia="仿宋_GB2312" w:hAnsi="Times New Roman" w:cs="Times New Roman"/>
          <w:sz w:val="32"/>
          <w:szCs w:val="32"/>
        </w:rPr>
        <w:t>敢支持</w:t>
      </w:r>
      <w:proofErr w:type="gramEnd"/>
      <w:r w:rsidRPr="00074BCD">
        <w:rPr>
          <w:rFonts w:ascii="Times New Roman" w:eastAsia="仿宋_GB2312" w:hAnsi="Times New Roman" w:cs="Times New Roman"/>
          <w:sz w:val="32"/>
          <w:szCs w:val="32"/>
        </w:rPr>
        <w:t>的创新资源配置方式。</w:t>
      </w:r>
    </w:p>
    <w:p w14:paraId="5E54136C" w14:textId="77777777" w:rsidR="00FA4F2C" w:rsidRPr="00074BCD" w:rsidRDefault="00000000">
      <w:pPr>
        <w:spacing w:line="560" w:lineRule="exact"/>
        <w:ind w:firstLineChars="200" w:firstLine="640"/>
        <w:rPr>
          <w:rFonts w:ascii="Times New Roman" w:eastAsia="CESI黑体-GB2312" w:hAnsi="Times New Roman" w:cs="Times New Roman"/>
          <w:sz w:val="32"/>
          <w:szCs w:val="32"/>
        </w:rPr>
      </w:pPr>
      <w:r w:rsidRPr="00074BCD">
        <w:rPr>
          <w:rFonts w:ascii="Times New Roman" w:eastAsia="CESI黑体-GB2312" w:hAnsi="Times New Roman" w:cs="Times New Roman"/>
          <w:sz w:val="32"/>
          <w:szCs w:val="32"/>
        </w:rPr>
        <w:t>三、建设原则</w:t>
      </w:r>
    </w:p>
    <w:p w14:paraId="5A7A1084"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楷体_GB2312" w:hAnsi="Times New Roman" w:cs="Times New Roman"/>
          <w:sz w:val="32"/>
          <w:szCs w:val="32"/>
        </w:rPr>
        <w:t>——</w:t>
      </w:r>
      <w:r w:rsidRPr="00074BCD">
        <w:rPr>
          <w:rFonts w:ascii="Times New Roman" w:eastAsia="楷体_GB2312" w:hAnsi="Times New Roman" w:cs="Times New Roman"/>
          <w:sz w:val="32"/>
          <w:szCs w:val="32"/>
        </w:rPr>
        <w:t>政府引导，市场主导。</w:t>
      </w:r>
      <w:r w:rsidRPr="00074BCD">
        <w:rPr>
          <w:rFonts w:ascii="Times New Roman" w:eastAsia="仿宋_GB2312" w:hAnsi="Times New Roman" w:cs="Times New Roman"/>
          <w:sz w:val="32"/>
          <w:szCs w:val="32"/>
        </w:rPr>
        <w:t>坚持市场主体地位，积极发挥政府作用，强化顶层设计，靠前服务，结合全市产业发展规划和需求，以</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自主申报和主动布局</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相结合的方式择优建设一批市概念验证中心。</w:t>
      </w:r>
    </w:p>
    <w:p w14:paraId="17D88294" w14:textId="77777777" w:rsidR="00FA4F2C" w:rsidRPr="00074BCD" w:rsidRDefault="00000000">
      <w:pPr>
        <w:pStyle w:val="a5"/>
        <w:widowControl/>
        <w:spacing w:beforeAutospacing="0" w:afterAutospacing="0" w:line="560" w:lineRule="exact"/>
        <w:ind w:firstLineChars="200" w:firstLine="640"/>
        <w:rPr>
          <w:rStyle w:val="a6"/>
          <w:rFonts w:ascii="Times New Roman" w:eastAsia="仿宋_GB2312" w:hAnsi="Times New Roman"/>
          <w:b w:val="0"/>
          <w:bCs/>
          <w:sz w:val="32"/>
          <w:szCs w:val="32"/>
        </w:rPr>
      </w:pPr>
      <w:r w:rsidRPr="00074BCD">
        <w:rPr>
          <w:rFonts w:ascii="Times New Roman" w:eastAsia="楷体_GB2312" w:hAnsi="Times New Roman"/>
          <w:kern w:val="2"/>
          <w:sz w:val="32"/>
          <w:szCs w:val="32"/>
        </w:rPr>
        <w:t>——</w:t>
      </w:r>
      <w:r w:rsidRPr="00074BCD">
        <w:rPr>
          <w:rFonts w:ascii="Times New Roman" w:eastAsia="楷体_GB2312" w:hAnsi="Times New Roman"/>
          <w:kern w:val="2"/>
          <w:sz w:val="32"/>
          <w:szCs w:val="32"/>
        </w:rPr>
        <w:t>产业导向，聚焦质效。</w:t>
      </w:r>
      <w:r w:rsidRPr="00074BCD">
        <w:rPr>
          <w:rFonts w:ascii="Times New Roman" w:eastAsia="仿宋_GB2312" w:hAnsi="Times New Roman"/>
          <w:sz w:val="32"/>
          <w:szCs w:val="32"/>
        </w:rPr>
        <w:t>坚持面向全市经济主战场，以产业创新需求配置创新资源，强化质</w:t>
      </w:r>
      <w:proofErr w:type="gramStart"/>
      <w:r w:rsidRPr="00074BCD">
        <w:rPr>
          <w:rFonts w:ascii="Times New Roman" w:eastAsia="仿宋_GB2312" w:hAnsi="Times New Roman"/>
          <w:sz w:val="32"/>
          <w:szCs w:val="32"/>
        </w:rPr>
        <w:t>效意识</w:t>
      </w:r>
      <w:proofErr w:type="gramEnd"/>
      <w:r w:rsidRPr="00074BCD">
        <w:rPr>
          <w:rFonts w:ascii="Times New Roman" w:eastAsia="仿宋_GB2312" w:hAnsi="Times New Roman"/>
          <w:sz w:val="32"/>
          <w:szCs w:val="32"/>
        </w:rPr>
        <w:t>和监督指导，构建符合概念验证中心发展需求的支持机制，</w:t>
      </w:r>
      <w:r w:rsidRPr="00074BCD">
        <w:rPr>
          <w:rStyle w:val="a6"/>
          <w:rFonts w:ascii="Times New Roman" w:eastAsia="仿宋_GB2312" w:hAnsi="Times New Roman"/>
          <w:b w:val="0"/>
          <w:bCs/>
          <w:sz w:val="32"/>
          <w:szCs w:val="32"/>
        </w:rPr>
        <w:t>择优通过科研项目、</w:t>
      </w:r>
      <w:proofErr w:type="gramStart"/>
      <w:r w:rsidRPr="00074BCD">
        <w:rPr>
          <w:rStyle w:val="a6"/>
          <w:rFonts w:ascii="Times New Roman" w:eastAsia="仿宋_GB2312" w:hAnsi="Times New Roman"/>
          <w:b w:val="0"/>
          <w:bCs/>
          <w:sz w:val="32"/>
          <w:szCs w:val="32"/>
        </w:rPr>
        <w:t>绩效奖补</w:t>
      </w:r>
      <w:proofErr w:type="gramEnd"/>
      <w:r w:rsidRPr="00074BCD">
        <w:rPr>
          <w:rStyle w:val="a6"/>
          <w:rFonts w:ascii="Times New Roman" w:eastAsia="仿宋_GB2312" w:hAnsi="Times New Roman"/>
          <w:b w:val="0"/>
          <w:bCs/>
          <w:sz w:val="32"/>
          <w:szCs w:val="32"/>
        </w:rPr>
        <w:t>、优先推荐等多种方式予以支持。</w:t>
      </w:r>
    </w:p>
    <w:p w14:paraId="68162D72"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楷体_GB2312" w:hAnsi="Times New Roman" w:cs="Times New Roman"/>
          <w:sz w:val="32"/>
          <w:szCs w:val="32"/>
        </w:rPr>
        <w:t>——</w:t>
      </w:r>
      <w:r w:rsidRPr="00074BCD">
        <w:rPr>
          <w:rFonts w:ascii="Times New Roman" w:eastAsia="楷体_GB2312" w:hAnsi="Times New Roman" w:cs="Times New Roman"/>
          <w:sz w:val="32"/>
          <w:szCs w:val="32"/>
        </w:rPr>
        <w:t>链式思维，开放共享。</w:t>
      </w:r>
      <w:r w:rsidRPr="00074BCD">
        <w:rPr>
          <w:rFonts w:ascii="Times New Roman" w:eastAsia="仿宋_GB2312" w:hAnsi="Times New Roman" w:cs="Times New Roman"/>
          <w:sz w:val="32"/>
          <w:szCs w:val="32"/>
        </w:rPr>
        <w:t>优化资源配置，垂直整合</w:t>
      </w:r>
      <w:proofErr w:type="gramStart"/>
      <w:r w:rsidRPr="00074BCD">
        <w:rPr>
          <w:rFonts w:ascii="Times New Roman" w:eastAsia="仿宋_GB2312" w:hAnsi="Times New Roman" w:cs="Times New Roman"/>
          <w:sz w:val="32"/>
          <w:szCs w:val="32"/>
        </w:rPr>
        <w:t>创新链各环节</w:t>
      </w:r>
      <w:proofErr w:type="gramEnd"/>
      <w:r w:rsidRPr="00074BCD">
        <w:rPr>
          <w:rFonts w:ascii="Times New Roman" w:eastAsia="仿宋_GB2312" w:hAnsi="Times New Roman" w:cs="Times New Roman"/>
          <w:sz w:val="32"/>
          <w:szCs w:val="32"/>
        </w:rPr>
        <w:t>要素资源，探索多主体合伙共建制，搭建概念验证平台</w:t>
      </w:r>
      <w:r w:rsidRPr="00074BCD">
        <w:rPr>
          <w:rFonts w:ascii="Times New Roman" w:eastAsia="仿宋_GB2312" w:hAnsi="Times New Roman" w:cs="Times New Roman"/>
          <w:sz w:val="32"/>
          <w:szCs w:val="32"/>
        </w:rPr>
        <w:lastRenderedPageBreak/>
        <w:t>网络，支持各主体在仪器设备、实验平台、专家团队等方面探索共建共享机制，鼓励共建单位优先收购、入股、签约在验项目，拓容、拓宽、拓广概念验证中心</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朋友圈</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，打造全过程创新枢纽。</w:t>
      </w:r>
    </w:p>
    <w:p w14:paraId="35DA6BC5" w14:textId="77777777" w:rsidR="00FA4F2C" w:rsidRPr="00074BCD" w:rsidRDefault="00000000">
      <w:pPr>
        <w:spacing w:line="560" w:lineRule="exact"/>
        <w:ind w:firstLineChars="200" w:firstLine="640"/>
        <w:rPr>
          <w:rFonts w:ascii="Times New Roman" w:eastAsia="CESI黑体-GB2312" w:hAnsi="Times New Roman" w:cs="Times New Roman"/>
          <w:sz w:val="32"/>
          <w:szCs w:val="32"/>
        </w:rPr>
      </w:pPr>
      <w:r w:rsidRPr="00074BCD">
        <w:rPr>
          <w:rFonts w:ascii="Times New Roman" w:eastAsia="CESI黑体-GB2312" w:hAnsi="Times New Roman" w:cs="Times New Roman"/>
          <w:sz w:val="32"/>
          <w:szCs w:val="32"/>
        </w:rPr>
        <w:t>四、重点支持方向</w:t>
      </w:r>
    </w:p>
    <w:p w14:paraId="176539FD"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市概念验证中心分为综合型和专业型。综合型概念验证中心可围绕多个学科或产业领域开展概念验证服务，专业型概念验证中心重点聚焦</w:t>
      </w:r>
      <w:r w:rsidRPr="00074BCD">
        <w:rPr>
          <w:rFonts w:ascii="Times New Roman" w:eastAsia="仿宋_GB2312" w:hAnsi="Times New Roman" w:cs="Times New Roman"/>
          <w:sz w:val="32"/>
          <w:szCs w:val="32"/>
        </w:rPr>
        <w:t>1-2</w:t>
      </w:r>
      <w:r w:rsidRPr="00074BCD">
        <w:rPr>
          <w:rFonts w:ascii="Times New Roman" w:eastAsia="仿宋_GB2312" w:hAnsi="Times New Roman" w:cs="Times New Roman"/>
          <w:sz w:val="32"/>
          <w:szCs w:val="32"/>
        </w:rPr>
        <w:t>个学科或产业领域开展概念验证服务。</w:t>
      </w:r>
    </w:p>
    <w:p w14:paraId="216E5516"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支持创新能力强、创新成果产出多的高校院所及机构建设综合型、</w:t>
      </w:r>
      <w:proofErr w:type="gramStart"/>
      <w:r w:rsidRPr="00074BCD">
        <w:rPr>
          <w:rFonts w:ascii="Times New Roman" w:eastAsia="仿宋_GB2312" w:hAnsi="Times New Roman" w:cs="Times New Roman"/>
          <w:sz w:val="32"/>
          <w:szCs w:val="32"/>
        </w:rPr>
        <w:t>专业型市概念</w:t>
      </w:r>
      <w:proofErr w:type="gramEnd"/>
      <w:r w:rsidRPr="00074BCD">
        <w:rPr>
          <w:rFonts w:ascii="Times New Roman" w:eastAsia="仿宋_GB2312" w:hAnsi="Times New Roman" w:cs="Times New Roman"/>
          <w:sz w:val="32"/>
          <w:szCs w:val="32"/>
        </w:rPr>
        <w:t>验证中心，发挥本单位科研优势，重点对本单位优势学科、交叉学科的研究成果开展原理验证</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产</w:t>
      </w:r>
    </w:p>
    <w:p w14:paraId="20C2ECFC" w14:textId="77777777" w:rsidR="00FA4F2C" w:rsidRPr="00074BCD" w:rsidRDefault="00000000">
      <w:pPr>
        <w:spacing w:line="560" w:lineRule="exact"/>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品与场景体系验证</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原型制备与技术可行性验证等概念验证服务及关联服务。鼓励与技术转移转化机构、孵化器及企业等主体协同合作，实施遴选识别、创业孵化、市场验证、创业加速、产业对接、投融资等一体化服务。</w:t>
      </w:r>
    </w:p>
    <w:p w14:paraId="710A37AA"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支持科技成果来源稳定、服务功能完备、服务质效显著，能够提供专业化概念验证服务的企事业单位或社会组织，牵头建设</w:t>
      </w:r>
      <w:proofErr w:type="gramStart"/>
      <w:r w:rsidRPr="00074BCD">
        <w:rPr>
          <w:rFonts w:ascii="Times New Roman" w:eastAsia="仿宋_GB2312" w:hAnsi="Times New Roman" w:cs="Times New Roman"/>
          <w:sz w:val="32"/>
          <w:szCs w:val="32"/>
        </w:rPr>
        <w:t>专业型市概念</w:t>
      </w:r>
      <w:proofErr w:type="gramEnd"/>
      <w:r w:rsidRPr="00074BCD">
        <w:rPr>
          <w:rFonts w:ascii="Times New Roman" w:eastAsia="仿宋_GB2312" w:hAnsi="Times New Roman" w:cs="Times New Roman"/>
          <w:sz w:val="32"/>
          <w:szCs w:val="32"/>
        </w:rPr>
        <w:t>验证中心，重点围绕我市</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四强</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产业和新经济领域技术成果开展产品与场景体系验证</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原型制备与技术可行性验证</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商业前景验证等概念验证服务及技术转移、创业企业孵化等关联服务。</w:t>
      </w:r>
    </w:p>
    <w:p w14:paraId="300676D6"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支持行业龙头企业、产业链</w:t>
      </w:r>
      <w:proofErr w:type="gramStart"/>
      <w:r w:rsidRPr="00074BCD">
        <w:rPr>
          <w:rFonts w:ascii="Times New Roman" w:eastAsia="仿宋_GB2312" w:hAnsi="Times New Roman" w:cs="Times New Roman"/>
          <w:sz w:val="32"/>
          <w:szCs w:val="32"/>
        </w:rPr>
        <w:t>链</w:t>
      </w:r>
      <w:proofErr w:type="gramEnd"/>
      <w:r w:rsidRPr="00074BCD">
        <w:rPr>
          <w:rFonts w:ascii="Times New Roman" w:eastAsia="仿宋_GB2312" w:hAnsi="Times New Roman" w:cs="Times New Roman"/>
          <w:sz w:val="32"/>
          <w:szCs w:val="32"/>
        </w:rPr>
        <w:t>主企业、创新创业共同体等围绕产业链群</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补链、延链、强链</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需求，发挥各自资源优势，通过多种方式完善概念验证功能，积极与高校院所合作，主动对高校院所科研成果和产业发展所需技术成果开展概念验证服务，发挥战略性新兴产业和未来</w:t>
      </w:r>
      <w:proofErr w:type="gramStart"/>
      <w:r w:rsidRPr="00074BCD">
        <w:rPr>
          <w:rFonts w:ascii="Times New Roman" w:eastAsia="仿宋_GB2312" w:hAnsi="Times New Roman" w:cs="Times New Roman"/>
          <w:sz w:val="32"/>
          <w:szCs w:val="32"/>
        </w:rPr>
        <w:t>产业策源孕育</w:t>
      </w:r>
      <w:proofErr w:type="gramEnd"/>
      <w:r w:rsidRPr="00074BCD">
        <w:rPr>
          <w:rFonts w:ascii="Times New Roman" w:eastAsia="仿宋_GB2312" w:hAnsi="Times New Roman" w:cs="Times New Roman"/>
          <w:sz w:val="32"/>
          <w:szCs w:val="32"/>
        </w:rPr>
        <w:t>孵化功能，构建产业</w:t>
      </w:r>
      <w:r w:rsidRPr="00074BCD">
        <w:rPr>
          <w:rFonts w:ascii="Times New Roman" w:eastAsia="仿宋_GB2312" w:hAnsi="Times New Roman" w:cs="Times New Roman"/>
          <w:sz w:val="32"/>
          <w:szCs w:val="32"/>
        </w:rPr>
        <w:lastRenderedPageBreak/>
        <w:t>创新发展生态。</w:t>
      </w:r>
    </w:p>
    <w:p w14:paraId="0309AFCF" w14:textId="77777777" w:rsidR="00FA4F2C" w:rsidRPr="00074BCD" w:rsidRDefault="00000000">
      <w:pPr>
        <w:spacing w:line="560" w:lineRule="exact"/>
        <w:ind w:firstLineChars="200" w:firstLine="640"/>
        <w:rPr>
          <w:rFonts w:ascii="Times New Roman" w:eastAsia="CESI黑体-GB2312" w:hAnsi="Times New Roman" w:cs="Times New Roman"/>
          <w:sz w:val="32"/>
          <w:szCs w:val="32"/>
        </w:rPr>
      </w:pPr>
      <w:r w:rsidRPr="00074BCD">
        <w:rPr>
          <w:rFonts w:ascii="Times New Roman" w:eastAsia="CESI黑体-GB2312" w:hAnsi="Times New Roman" w:cs="Times New Roman"/>
          <w:sz w:val="32"/>
          <w:szCs w:val="32"/>
        </w:rPr>
        <w:t>五、建设标准与条件</w:t>
      </w:r>
    </w:p>
    <w:p w14:paraId="25AA574A"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牵头建设单位应同时具备以下条件：</w:t>
      </w:r>
    </w:p>
    <w:p w14:paraId="12E3897B"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1.</w:t>
      </w:r>
      <w:r w:rsidRPr="00074BCD">
        <w:rPr>
          <w:rFonts w:ascii="Times New Roman" w:eastAsia="仿宋_GB2312" w:hAnsi="Times New Roman" w:cs="Times New Roman"/>
          <w:sz w:val="32"/>
          <w:szCs w:val="32"/>
        </w:rPr>
        <w:t>在</w:t>
      </w:r>
      <w:r w:rsidR="00601F02" w:rsidRPr="00074BCD">
        <w:rPr>
          <w:rFonts w:ascii="Times New Roman" w:eastAsia="仿宋_GB2312" w:hAnsi="Times New Roman" w:cs="Times New Roman" w:hint="eastAsia"/>
          <w:sz w:val="32"/>
          <w:szCs w:val="32"/>
        </w:rPr>
        <w:t>泰安</w:t>
      </w:r>
      <w:r w:rsidRPr="00074BCD">
        <w:rPr>
          <w:rFonts w:ascii="Times New Roman" w:eastAsia="仿宋_GB2312" w:hAnsi="Times New Roman" w:cs="Times New Roman"/>
          <w:sz w:val="32"/>
          <w:szCs w:val="32"/>
        </w:rPr>
        <w:t>市内注册登记、具有独立法人资格；</w:t>
      </w:r>
    </w:p>
    <w:p w14:paraId="3E1DE4C3"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2.</w:t>
      </w:r>
      <w:r w:rsidRPr="00074BCD">
        <w:rPr>
          <w:rFonts w:ascii="Times New Roman" w:eastAsia="仿宋_GB2312" w:hAnsi="Times New Roman" w:cs="Times New Roman"/>
          <w:sz w:val="32"/>
          <w:szCs w:val="32"/>
        </w:rPr>
        <w:t>高校院所为建设主体的须有专门的技术转移机构，近年来科技成果转移转化成效显著；须授权具体承担概念验证中心建设的机构按需要统筹协调本单位仪器设备、科研成果等相关资源；</w:t>
      </w:r>
    </w:p>
    <w:p w14:paraId="1BDDE5B5" w14:textId="77777777" w:rsidR="00FA4F2C" w:rsidRPr="00074BCD" w:rsidRDefault="00000000">
      <w:pPr>
        <w:spacing w:line="560" w:lineRule="exact"/>
        <w:ind w:firstLineChars="200" w:firstLine="640"/>
        <w:rPr>
          <w:rFonts w:ascii="Times New Roman" w:eastAsia="仿宋_GB2312" w:hAnsi="Times New Roman" w:cs="Times New Roman"/>
          <w:sz w:val="32"/>
          <w:szCs w:val="32"/>
          <w:lang w:val="en"/>
        </w:rPr>
      </w:pPr>
      <w:r w:rsidRPr="00074BCD">
        <w:rPr>
          <w:rFonts w:ascii="Times New Roman" w:eastAsia="仿宋_GB2312" w:hAnsi="Times New Roman" w:cs="Times New Roman"/>
          <w:sz w:val="32"/>
          <w:szCs w:val="32"/>
        </w:rPr>
        <w:t>3.</w:t>
      </w:r>
      <w:r w:rsidRPr="00074BCD">
        <w:rPr>
          <w:rFonts w:ascii="Times New Roman" w:eastAsia="仿宋_GB2312" w:hAnsi="Times New Roman" w:cs="Times New Roman"/>
          <w:sz w:val="32"/>
          <w:szCs w:val="32"/>
        </w:rPr>
        <w:t>企事业单位或社会组织为建设主体的其主营业务与概念验证服务密切相关；须与相关领域高校院所、科研单位具有长期稳定的合作关系，有稳定的概念验证项目来源；自有或能够使用与概念验证功能对应的科学仪器设备及设施</w:t>
      </w:r>
      <w:r w:rsidRPr="00074BCD">
        <w:rPr>
          <w:rFonts w:ascii="Times New Roman" w:eastAsia="仿宋_GB2312" w:hAnsi="Times New Roman" w:cs="Times New Roman"/>
          <w:sz w:val="32"/>
          <w:szCs w:val="32"/>
          <w:lang w:val="en"/>
        </w:rPr>
        <w:t>；</w:t>
      </w:r>
    </w:p>
    <w:p w14:paraId="2AC21491"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4.</w:t>
      </w:r>
      <w:r w:rsidRPr="00074BCD">
        <w:rPr>
          <w:rFonts w:ascii="Times New Roman" w:eastAsia="仿宋_GB2312" w:hAnsi="Times New Roman" w:cs="Times New Roman"/>
          <w:sz w:val="32"/>
          <w:szCs w:val="32"/>
        </w:rPr>
        <w:t>有专职的运营管理团队和相对稳定的专家顾问团队。专家顾问团队由科学家、技术专家、产业专家、投融资及法</w:t>
      </w:r>
      <w:proofErr w:type="gramStart"/>
      <w:r w:rsidRPr="00074BCD">
        <w:rPr>
          <w:rFonts w:ascii="Times New Roman" w:eastAsia="仿宋_GB2312" w:hAnsi="Times New Roman" w:cs="Times New Roman"/>
          <w:sz w:val="32"/>
          <w:szCs w:val="32"/>
        </w:rPr>
        <w:t>务</w:t>
      </w:r>
      <w:proofErr w:type="gramEnd"/>
      <w:r w:rsidRPr="00074BCD">
        <w:rPr>
          <w:rFonts w:ascii="Times New Roman" w:eastAsia="仿宋_GB2312" w:hAnsi="Times New Roman" w:cs="Times New Roman"/>
          <w:sz w:val="32"/>
          <w:szCs w:val="32"/>
        </w:rPr>
        <w:t>专家等组成，其中，外单位专家应不低于</w:t>
      </w:r>
      <w:r w:rsidRPr="00074BCD">
        <w:rPr>
          <w:rFonts w:ascii="Times New Roman" w:eastAsia="仿宋_GB2312" w:hAnsi="Times New Roman" w:cs="Times New Roman"/>
          <w:sz w:val="32"/>
          <w:szCs w:val="32"/>
        </w:rPr>
        <w:t>50%</w:t>
      </w:r>
      <w:r w:rsidRPr="00074BCD">
        <w:rPr>
          <w:rFonts w:ascii="Times New Roman" w:eastAsia="仿宋_GB2312" w:hAnsi="Times New Roman" w:cs="Times New Roman"/>
          <w:sz w:val="32"/>
          <w:szCs w:val="32"/>
        </w:rPr>
        <w:t>；</w:t>
      </w:r>
    </w:p>
    <w:p w14:paraId="729BC0E9"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5.</w:t>
      </w:r>
      <w:r w:rsidRPr="00074BCD">
        <w:rPr>
          <w:rFonts w:ascii="Times New Roman" w:eastAsia="仿宋_GB2312" w:hAnsi="Times New Roman" w:cs="Times New Roman"/>
          <w:sz w:val="32"/>
          <w:szCs w:val="32"/>
        </w:rPr>
        <w:t>有不低于</w:t>
      </w:r>
      <w:r w:rsidRPr="00074BCD">
        <w:rPr>
          <w:rFonts w:ascii="Times New Roman" w:eastAsia="仿宋_GB2312" w:hAnsi="Times New Roman" w:cs="Times New Roman"/>
          <w:sz w:val="32"/>
          <w:szCs w:val="32"/>
        </w:rPr>
        <w:t>200</w:t>
      </w:r>
      <w:r w:rsidRPr="00074BCD">
        <w:rPr>
          <w:rFonts w:ascii="Times New Roman" w:eastAsia="仿宋_GB2312" w:hAnsi="Times New Roman" w:cs="Times New Roman"/>
          <w:sz w:val="32"/>
          <w:szCs w:val="32"/>
        </w:rPr>
        <w:t>万元的专项经费，具备项目征集、遴选、立项、服务、推介等相对成熟的全流程工作制度、完善的建设实施方案、规范的项目管理机制、严格的信息保密规范等；支持概念验证中心相对独立运行，配备</w:t>
      </w:r>
      <w:r w:rsidRPr="00074BCD">
        <w:rPr>
          <w:rFonts w:ascii="Times New Roman" w:eastAsia="仿宋_GB2312" w:hAnsi="Times New Roman" w:cs="Times New Roman"/>
          <w:sz w:val="32"/>
          <w:szCs w:val="32"/>
        </w:rPr>
        <w:t>200</w:t>
      </w:r>
      <w:r w:rsidRPr="00074BCD">
        <w:rPr>
          <w:rFonts w:ascii="Times New Roman" w:eastAsia="仿宋_GB2312" w:hAnsi="Times New Roman" w:cs="Times New Roman"/>
          <w:sz w:val="32"/>
          <w:szCs w:val="32"/>
        </w:rPr>
        <w:t>平方米以上的固定工作场所；</w:t>
      </w:r>
    </w:p>
    <w:p w14:paraId="5C449A5C"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6.</w:t>
      </w:r>
      <w:r w:rsidRPr="00074BCD">
        <w:rPr>
          <w:rFonts w:ascii="Times New Roman" w:eastAsia="仿宋_GB2312" w:hAnsi="Times New Roman" w:cs="Times New Roman"/>
          <w:sz w:val="32"/>
          <w:szCs w:val="32"/>
        </w:rPr>
        <w:t>优先支持具有概念验证工作经验并实现概念验证服务收入、验证项目实现技术转让、许可或成立企业的单位开展建设，鼓励重点产业链上有优势、有条件的企业整合相关资源围绕本产业试点开展概念验证中心建设工作，按照边建设边完善的思路，先挂牌试点，逐步完善制度及功能，条件成熟后正式挂牌；</w:t>
      </w:r>
    </w:p>
    <w:p w14:paraId="4EE2B508"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7.</w:t>
      </w:r>
      <w:r w:rsidRPr="00074BCD">
        <w:rPr>
          <w:rFonts w:ascii="Times New Roman" w:eastAsia="仿宋_GB2312" w:hAnsi="Times New Roman" w:cs="Times New Roman"/>
          <w:sz w:val="32"/>
          <w:szCs w:val="32"/>
        </w:rPr>
        <w:t>支持开放式创新，鼓励概念验证中心依托单位联合产业链</w:t>
      </w:r>
      <w:r w:rsidRPr="00074BCD">
        <w:rPr>
          <w:rFonts w:ascii="Times New Roman" w:eastAsia="仿宋_GB2312" w:hAnsi="Times New Roman" w:cs="Times New Roman"/>
          <w:sz w:val="32"/>
          <w:szCs w:val="32"/>
        </w:rPr>
        <w:lastRenderedPageBreak/>
        <w:t>上下游有优势、有条件的创新主体共同为概念验证项目提供中试等服务，符合条件的可加挂</w:t>
      </w:r>
      <w:r w:rsidRPr="00074BCD">
        <w:rPr>
          <w:rFonts w:ascii="Times New Roman" w:eastAsia="仿宋_GB2312" w:hAnsi="Times New Roman" w:cs="Times New Roman"/>
          <w:sz w:val="32"/>
          <w:szCs w:val="32"/>
          <w:lang w:val="en"/>
        </w:rPr>
        <w:t>“</w:t>
      </w:r>
      <w:r w:rsidR="00577EDE" w:rsidRPr="00074BCD">
        <w:rPr>
          <w:rFonts w:ascii="Times New Roman" w:eastAsia="仿宋_GB2312" w:hAnsi="Times New Roman" w:cs="Times New Roman" w:hint="eastAsia"/>
          <w:sz w:val="32"/>
          <w:szCs w:val="32"/>
        </w:rPr>
        <w:t>泰安</w:t>
      </w:r>
      <w:r w:rsidRPr="00074BCD">
        <w:rPr>
          <w:rFonts w:ascii="Times New Roman" w:eastAsia="仿宋_GB2312" w:hAnsi="Times New Roman" w:cs="Times New Roman"/>
          <w:sz w:val="32"/>
          <w:szCs w:val="32"/>
        </w:rPr>
        <w:t>市科技成果转移转化中试基地</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牌子。</w:t>
      </w:r>
    </w:p>
    <w:p w14:paraId="6A47C62D" w14:textId="77777777" w:rsidR="00FA4F2C" w:rsidRPr="00074BCD" w:rsidRDefault="00000000">
      <w:pPr>
        <w:spacing w:line="560" w:lineRule="exact"/>
        <w:ind w:firstLineChars="200" w:firstLine="640"/>
        <w:rPr>
          <w:rFonts w:ascii="Times New Roman" w:eastAsia="CESI黑体-GB2312" w:hAnsi="Times New Roman" w:cs="Times New Roman"/>
          <w:sz w:val="32"/>
          <w:szCs w:val="32"/>
        </w:rPr>
      </w:pPr>
      <w:r w:rsidRPr="00074BCD">
        <w:rPr>
          <w:rFonts w:ascii="Times New Roman" w:eastAsia="CESI黑体-GB2312" w:hAnsi="Times New Roman" w:cs="Times New Roman"/>
          <w:sz w:val="32"/>
          <w:szCs w:val="32"/>
        </w:rPr>
        <w:t>六、建设管理</w:t>
      </w:r>
    </w:p>
    <w:p w14:paraId="5E8A971E" w14:textId="77777777" w:rsidR="00FA4F2C" w:rsidRPr="00074BCD" w:rsidRDefault="00000000">
      <w:pPr>
        <w:spacing w:line="560" w:lineRule="exact"/>
        <w:ind w:firstLineChars="200" w:firstLine="640"/>
        <w:rPr>
          <w:rFonts w:ascii="Times New Roman" w:eastAsia="楷体_GB2312" w:hAnsi="Times New Roman" w:cs="Times New Roman"/>
          <w:sz w:val="32"/>
          <w:szCs w:val="32"/>
        </w:rPr>
      </w:pPr>
      <w:r w:rsidRPr="00074BCD">
        <w:rPr>
          <w:rFonts w:ascii="Times New Roman" w:eastAsia="楷体_GB2312" w:hAnsi="Times New Roman" w:cs="Times New Roman"/>
          <w:sz w:val="32"/>
          <w:szCs w:val="32"/>
        </w:rPr>
        <w:t>（一）职责分工</w:t>
      </w:r>
    </w:p>
    <w:p w14:paraId="05D453E3"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1.</w:t>
      </w:r>
      <w:r w:rsidRPr="00074BCD">
        <w:rPr>
          <w:rFonts w:ascii="Times New Roman" w:eastAsia="仿宋_GB2312" w:hAnsi="Times New Roman" w:cs="Times New Roman"/>
          <w:sz w:val="32"/>
          <w:szCs w:val="32"/>
        </w:rPr>
        <w:t>市科技局：负责全市概念验证中心的规划布局、建设指导、质效评价、监督管理等工作。组织策划和指导概念验证中心常态化开展业务沙龙、经验分享、学术论坛等活动，宣传推广典型案例和经验等。</w:t>
      </w:r>
    </w:p>
    <w:p w14:paraId="3DA2D3DA"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2.</w:t>
      </w:r>
      <w:r w:rsidRPr="00074BCD">
        <w:rPr>
          <w:rFonts w:ascii="Times New Roman" w:eastAsia="仿宋_GB2312" w:hAnsi="Times New Roman" w:cs="Times New Roman"/>
          <w:sz w:val="32"/>
          <w:szCs w:val="32"/>
        </w:rPr>
        <w:t>各区县、功能区科技主管部门：负责本区域概念验证中心培育建设、申报推荐、协调指导、政策落实、日常管理、跟踪服务等工作；配合市科技局做好备案管理、绩效评估等工作。</w:t>
      </w:r>
    </w:p>
    <w:p w14:paraId="2AA6285D"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3.</w:t>
      </w:r>
      <w:r w:rsidRPr="00074BCD">
        <w:rPr>
          <w:rFonts w:ascii="Times New Roman" w:eastAsia="仿宋_GB2312" w:hAnsi="Times New Roman" w:cs="Times New Roman"/>
          <w:sz w:val="32"/>
          <w:szCs w:val="32"/>
        </w:rPr>
        <w:t>牵头建设单位：负责落实建设、运营、安全、环保、保密等主体责任，完善运行机制、构建合理人才团队，提供人财物等相关资源保障等；按要求向市科技局提交相关报告、总结，配合开展绩效评估，承担科研作风学风和科研诚信的主体责任。积极承接各级各部门委托开展概念验证任务。</w:t>
      </w:r>
    </w:p>
    <w:p w14:paraId="43674D47" w14:textId="77777777" w:rsidR="00FA4F2C" w:rsidRPr="00074BCD" w:rsidRDefault="00000000">
      <w:pPr>
        <w:spacing w:line="560" w:lineRule="exact"/>
        <w:ind w:firstLineChars="200" w:firstLine="640"/>
        <w:rPr>
          <w:rFonts w:ascii="Times New Roman" w:eastAsia="楷体_GB2312" w:hAnsi="Times New Roman" w:cs="Times New Roman"/>
          <w:sz w:val="32"/>
          <w:szCs w:val="32"/>
        </w:rPr>
      </w:pPr>
      <w:r w:rsidRPr="00074BCD">
        <w:rPr>
          <w:rFonts w:ascii="Times New Roman" w:eastAsia="楷体_GB2312" w:hAnsi="Times New Roman" w:cs="Times New Roman"/>
          <w:sz w:val="32"/>
          <w:szCs w:val="32"/>
        </w:rPr>
        <w:t>（二）建设程序</w:t>
      </w:r>
    </w:p>
    <w:p w14:paraId="6D0C804C"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按照</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自主申报与主动布局</w:t>
      </w:r>
      <w:r w:rsidRPr="00074BCD">
        <w:rPr>
          <w:rFonts w:ascii="Times New Roman" w:eastAsia="仿宋_GB2312" w:hAnsi="Times New Roman" w:cs="Times New Roman"/>
          <w:sz w:val="32"/>
          <w:szCs w:val="32"/>
          <w:lang w:val="en"/>
        </w:rPr>
        <w:t>”</w:t>
      </w:r>
      <w:r w:rsidRPr="00074BCD">
        <w:rPr>
          <w:rFonts w:ascii="Times New Roman" w:eastAsia="仿宋_GB2312" w:hAnsi="Times New Roman" w:cs="Times New Roman"/>
          <w:sz w:val="32"/>
          <w:szCs w:val="32"/>
        </w:rPr>
        <w:t>相结合的方式实施。主动布局的，结合全市产业发展和需求，市科技局根据工作计划，遴选基础条件好、工作质效显著的机构，主动布局建设，经专家论证并公示后，按有关程序</w:t>
      </w:r>
      <w:r w:rsidRPr="00074BCD">
        <w:rPr>
          <w:rFonts w:ascii="Times New Roman" w:eastAsia="仿宋_GB2312" w:hAnsi="Times New Roman" w:cs="Times New Roman" w:hint="eastAsia"/>
          <w:sz w:val="32"/>
          <w:szCs w:val="32"/>
        </w:rPr>
        <w:t>备案</w:t>
      </w:r>
      <w:r w:rsidRPr="00074BCD">
        <w:rPr>
          <w:rFonts w:ascii="Times New Roman" w:eastAsia="仿宋_GB2312" w:hAnsi="Times New Roman" w:cs="Times New Roman"/>
          <w:sz w:val="32"/>
          <w:szCs w:val="32"/>
        </w:rPr>
        <w:t>建设。自主申报的按以下程序开展：</w:t>
      </w:r>
    </w:p>
    <w:p w14:paraId="13A2C5D8"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 xml:space="preserve">1. </w:t>
      </w:r>
      <w:r w:rsidRPr="00074BCD">
        <w:rPr>
          <w:rFonts w:ascii="Times New Roman" w:eastAsia="仿宋_GB2312" w:hAnsi="Times New Roman" w:cs="Times New Roman"/>
          <w:sz w:val="32"/>
          <w:szCs w:val="32"/>
        </w:rPr>
        <w:t>自主申报：牵头建设单位根据市科技局申报通知要求，向辖区科技主管部门提出申请（驻</w:t>
      </w:r>
      <w:r w:rsidR="00601F02" w:rsidRPr="00074BCD">
        <w:rPr>
          <w:rFonts w:ascii="Times New Roman" w:eastAsia="仿宋_GB2312" w:hAnsi="Times New Roman" w:cs="Times New Roman" w:hint="eastAsia"/>
          <w:sz w:val="32"/>
          <w:szCs w:val="32"/>
          <w:lang w:val="en"/>
        </w:rPr>
        <w:t>泰</w:t>
      </w:r>
      <w:r w:rsidRPr="00074BCD">
        <w:rPr>
          <w:rFonts w:ascii="Times New Roman" w:eastAsia="仿宋_GB2312" w:hAnsi="Times New Roman" w:cs="Times New Roman"/>
          <w:sz w:val="32"/>
          <w:szCs w:val="32"/>
        </w:rPr>
        <w:t>高校直接向市科技局提出申请），提交申报书及相关佐证材料</w:t>
      </w:r>
      <w:r w:rsidRPr="00074BCD">
        <w:rPr>
          <w:rFonts w:ascii="Times New Roman" w:eastAsia="仿宋_GB2312" w:hAnsi="Times New Roman" w:cs="Times New Roman" w:hint="eastAsia"/>
          <w:sz w:val="32"/>
          <w:szCs w:val="32"/>
        </w:rPr>
        <w:t>；</w:t>
      </w:r>
      <w:r w:rsidRPr="00074BCD">
        <w:rPr>
          <w:rFonts w:ascii="Times New Roman" w:eastAsia="仿宋_GB2312" w:hAnsi="Times New Roman" w:cs="Times New Roman"/>
          <w:sz w:val="32"/>
          <w:szCs w:val="32"/>
        </w:rPr>
        <w:t>实行诚信承诺制，申报单</w:t>
      </w:r>
      <w:r w:rsidRPr="00074BCD">
        <w:rPr>
          <w:rFonts w:ascii="Times New Roman" w:eastAsia="仿宋_GB2312" w:hAnsi="Times New Roman" w:cs="Times New Roman"/>
          <w:sz w:val="32"/>
          <w:szCs w:val="32"/>
        </w:rPr>
        <w:lastRenderedPageBreak/>
        <w:t>位须提交诚信承诺书，承诺提交的材料真实、有效、完整，符合相关要求，并承担相应责任。</w:t>
      </w:r>
    </w:p>
    <w:p w14:paraId="668CA80A"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 xml:space="preserve">2. </w:t>
      </w:r>
      <w:r w:rsidRPr="00074BCD">
        <w:rPr>
          <w:rFonts w:ascii="Times New Roman" w:eastAsia="仿宋_GB2312" w:hAnsi="Times New Roman" w:cs="Times New Roman"/>
          <w:sz w:val="32"/>
          <w:szCs w:val="32"/>
        </w:rPr>
        <w:t>审核推荐：区县（功能区）及驻</w:t>
      </w:r>
      <w:r w:rsidR="00601F02" w:rsidRPr="00074BCD">
        <w:rPr>
          <w:rFonts w:ascii="Times New Roman" w:eastAsia="仿宋_GB2312" w:hAnsi="Times New Roman" w:cs="Times New Roman" w:hint="eastAsia"/>
          <w:sz w:val="32"/>
          <w:szCs w:val="32"/>
          <w:lang w:val="en"/>
        </w:rPr>
        <w:t>泰</w:t>
      </w:r>
      <w:r w:rsidRPr="00074BCD">
        <w:rPr>
          <w:rFonts w:ascii="Times New Roman" w:eastAsia="仿宋_GB2312" w:hAnsi="Times New Roman" w:cs="Times New Roman"/>
          <w:sz w:val="32"/>
          <w:szCs w:val="32"/>
        </w:rPr>
        <w:t>高校科技主管部门对申报材料的真实性、有效性等进行审核，必要时进行现场走访了解实际情况，按程序向市科技局提交推荐建议名单。</w:t>
      </w:r>
    </w:p>
    <w:p w14:paraId="3D1766CB"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 xml:space="preserve">3. </w:t>
      </w:r>
      <w:r w:rsidRPr="00074BCD">
        <w:rPr>
          <w:rFonts w:ascii="Times New Roman" w:eastAsia="仿宋_GB2312" w:hAnsi="Times New Roman" w:cs="Times New Roman"/>
          <w:sz w:val="32"/>
          <w:szCs w:val="32"/>
        </w:rPr>
        <w:t>评审论证。市科技局组织专家对照本指引及当年度申报通知要求等进行评审遴选，必要时进行咨询论证和现场考察。</w:t>
      </w:r>
    </w:p>
    <w:p w14:paraId="45CF4772"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 xml:space="preserve">4. </w:t>
      </w:r>
      <w:r w:rsidRPr="00074BCD">
        <w:rPr>
          <w:rFonts w:ascii="Times New Roman" w:eastAsia="仿宋_GB2312" w:hAnsi="Times New Roman" w:cs="Times New Roman" w:hint="eastAsia"/>
          <w:sz w:val="32"/>
          <w:szCs w:val="32"/>
        </w:rPr>
        <w:t>备案</w:t>
      </w:r>
      <w:r w:rsidRPr="00074BCD">
        <w:rPr>
          <w:rFonts w:ascii="Times New Roman" w:eastAsia="仿宋_GB2312" w:hAnsi="Times New Roman" w:cs="Times New Roman"/>
          <w:sz w:val="32"/>
          <w:szCs w:val="32"/>
        </w:rPr>
        <w:t>建设。市科技局根据专家评审论证情况，择优确定拟建设的概念验证中心名单，并向社会公示；公示无异议的，按程序</w:t>
      </w:r>
      <w:r w:rsidRPr="00074BCD">
        <w:rPr>
          <w:rFonts w:ascii="Times New Roman" w:eastAsia="仿宋_GB2312" w:hAnsi="Times New Roman" w:cs="Times New Roman" w:hint="eastAsia"/>
          <w:sz w:val="32"/>
          <w:szCs w:val="32"/>
        </w:rPr>
        <w:t>备案</w:t>
      </w:r>
      <w:r w:rsidRPr="00074BCD">
        <w:rPr>
          <w:rFonts w:ascii="Times New Roman" w:eastAsia="仿宋_GB2312" w:hAnsi="Times New Roman" w:cs="Times New Roman"/>
          <w:sz w:val="32"/>
          <w:szCs w:val="32"/>
        </w:rPr>
        <w:t>建设并授予</w:t>
      </w:r>
      <w:r w:rsidRPr="00074BCD">
        <w:rPr>
          <w:rFonts w:ascii="Times New Roman" w:eastAsia="仿宋_GB2312" w:hAnsi="Times New Roman" w:cs="Times New Roman" w:hint="eastAsia"/>
          <w:sz w:val="32"/>
          <w:szCs w:val="32"/>
        </w:rPr>
        <w:t>“</w:t>
      </w:r>
      <w:r w:rsidR="00601F02" w:rsidRPr="00074BCD">
        <w:rPr>
          <w:rFonts w:ascii="Times New Roman" w:eastAsia="仿宋_GB2312" w:hAnsi="Times New Roman" w:cs="Times New Roman" w:hint="eastAsia"/>
          <w:sz w:val="32"/>
          <w:szCs w:val="32"/>
        </w:rPr>
        <w:t>泰安</w:t>
      </w:r>
      <w:r w:rsidRPr="00074BCD">
        <w:rPr>
          <w:rFonts w:ascii="Times New Roman" w:eastAsia="仿宋_GB2312" w:hAnsi="Times New Roman" w:cs="Times New Roman"/>
          <w:sz w:val="32"/>
          <w:szCs w:val="32"/>
        </w:rPr>
        <w:t>市</w:t>
      </w:r>
      <w:r w:rsidRPr="00074BCD">
        <w:rPr>
          <w:rFonts w:ascii="Times New Roman" w:eastAsia="仿宋_GB2312" w:hAnsi="Times New Roman" w:cs="Times New Roman"/>
          <w:sz w:val="32"/>
          <w:szCs w:val="32"/>
        </w:rPr>
        <w:t>**</w:t>
      </w:r>
      <w:r w:rsidRPr="00074BCD">
        <w:rPr>
          <w:rFonts w:ascii="Times New Roman" w:eastAsia="仿宋_GB2312" w:hAnsi="Times New Roman" w:cs="Times New Roman"/>
          <w:sz w:val="32"/>
          <w:szCs w:val="32"/>
        </w:rPr>
        <w:t>（产业领域）概念验证中心</w:t>
      </w:r>
      <w:r w:rsidRPr="00074BCD">
        <w:rPr>
          <w:rFonts w:ascii="Times New Roman" w:eastAsia="仿宋_GB2312" w:hAnsi="Times New Roman" w:cs="Times New Roman" w:hint="eastAsia"/>
          <w:sz w:val="32"/>
          <w:szCs w:val="32"/>
        </w:rPr>
        <w:t>”</w:t>
      </w:r>
      <w:r w:rsidRPr="00074BCD">
        <w:rPr>
          <w:rFonts w:ascii="Times New Roman" w:eastAsia="仿宋_GB2312" w:hAnsi="Times New Roman" w:cs="Times New Roman"/>
          <w:sz w:val="32"/>
          <w:szCs w:val="32"/>
        </w:rPr>
        <w:t>铭牌。有异议的，由市科技部门会同有关单位进行核实处理。</w:t>
      </w:r>
    </w:p>
    <w:p w14:paraId="3BF4C81E" w14:textId="77777777" w:rsidR="00FA4F2C" w:rsidRPr="00074BCD" w:rsidRDefault="00000000">
      <w:pPr>
        <w:spacing w:line="560" w:lineRule="exact"/>
        <w:ind w:firstLineChars="200" w:firstLine="640"/>
        <w:rPr>
          <w:rFonts w:ascii="Times New Roman" w:eastAsia="楷体_GB2312" w:hAnsi="Times New Roman" w:cs="Times New Roman"/>
          <w:sz w:val="32"/>
          <w:szCs w:val="32"/>
        </w:rPr>
      </w:pPr>
      <w:r w:rsidRPr="00074BCD">
        <w:rPr>
          <w:rFonts w:ascii="Times New Roman" w:eastAsia="楷体_GB2312" w:hAnsi="Times New Roman" w:cs="Times New Roman"/>
          <w:sz w:val="32"/>
          <w:szCs w:val="32"/>
        </w:rPr>
        <w:t>（三）过程管理</w:t>
      </w:r>
    </w:p>
    <w:p w14:paraId="38ADE95C"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 xml:space="preserve">1. </w:t>
      </w:r>
      <w:r w:rsidRPr="00074BCD">
        <w:rPr>
          <w:rFonts w:ascii="Times New Roman" w:eastAsia="仿宋_GB2312" w:hAnsi="Times New Roman" w:cs="Times New Roman"/>
          <w:sz w:val="32"/>
          <w:szCs w:val="32"/>
        </w:rPr>
        <w:t>支持保障。市科技局会同区县科技部门做好概念验证中心服务保障工作，积极协调科技成果对接遴选、实验仪器设备共享使用、联系企业等工作，确保概念验证中心有稳定的概念验证项目来源和基础条件保障。市科技局优先支持概念验证中心申报各级科技计划项目、平台等，优先支持经过验证的成果转化项目和创新创业项目。市概念验证中心应主动配合市区科技主管部门的检查、监督、考评等。</w:t>
      </w:r>
    </w:p>
    <w:p w14:paraId="02DE4CB0"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 xml:space="preserve">2. </w:t>
      </w:r>
      <w:r w:rsidRPr="00074BCD">
        <w:rPr>
          <w:rFonts w:ascii="Times New Roman" w:eastAsia="仿宋_GB2312" w:hAnsi="Times New Roman" w:cs="Times New Roman"/>
          <w:sz w:val="32"/>
          <w:szCs w:val="32"/>
        </w:rPr>
        <w:t>重大事项报告。概念验证中心基本条件发生变化或重大事项需要变更的，牵头建设单位应及时向辖区科技主管部门提出书面报告；经市科技局审核后，符合条件的继续纳入管理；不符合条件的，不再纳入管理并收回铭牌。</w:t>
      </w:r>
    </w:p>
    <w:p w14:paraId="25309C62"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 xml:space="preserve">3. </w:t>
      </w:r>
      <w:r w:rsidRPr="00074BCD">
        <w:rPr>
          <w:rFonts w:ascii="Times New Roman" w:eastAsia="仿宋_GB2312" w:hAnsi="Times New Roman" w:cs="Times New Roman"/>
          <w:sz w:val="32"/>
          <w:szCs w:val="32"/>
        </w:rPr>
        <w:t>绩效评估。市科技局结合我市概念验证中心运营情况，适时发布《</w:t>
      </w:r>
      <w:r w:rsidR="00601F02" w:rsidRPr="00074BCD">
        <w:rPr>
          <w:rFonts w:ascii="Times New Roman" w:eastAsia="仿宋_GB2312" w:hAnsi="Times New Roman" w:cs="Times New Roman" w:hint="eastAsia"/>
          <w:sz w:val="32"/>
          <w:szCs w:val="32"/>
        </w:rPr>
        <w:t>泰安</w:t>
      </w:r>
      <w:r w:rsidRPr="00074BCD">
        <w:rPr>
          <w:rFonts w:ascii="Times New Roman" w:eastAsia="仿宋_GB2312" w:hAnsi="Times New Roman" w:cs="Times New Roman"/>
          <w:sz w:val="32"/>
          <w:szCs w:val="32"/>
        </w:rPr>
        <w:t>市概念验证中心绩效评估细则》，自主或委托相</w:t>
      </w:r>
      <w:r w:rsidRPr="00074BCD">
        <w:rPr>
          <w:rFonts w:ascii="Times New Roman" w:eastAsia="仿宋_GB2312" w:hAnsi="Times New Roman" w:cs="Times New Roman"/>
          <w:sz w:val="32"/>
          <w:szCs w:val="32"/>
        </w:rPr>
        <w:lastRenderedPageBreak/>
        <w:t>关单位每年对纳入市概念验证中心进行专项绩效评估，根据其现有工作基础、整体投入及工作质效等情况，结合市级科技专项资金情况，分类分档给予一定的财政资金支持。评估较差或作用发挥不明显的概念验证中心不再纳入管理，并收回铭牌。</w:t>
      </w:r>
    </w:p>
    <w:p w14:paraId="54EC2808"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4.</w:t>
      </w:r>
      <w:r w:rsidRPr="00074BCD">
        <w:rPr>
          <w:rFonts w:ascii="Times New Roman" w:eastAsia="仿宋_GB2312" w:hAnsi="Times New Roman" w:cs="Times New Roman"/>
          <w:sz w:val="32"/>
          <w:szCs w:val="32"/>
        </w:rPr>
        <w:t>科研诚信。牵头建设单位或概念验证中心若存在弄虚作假、科研失信、违反科技伦理等情况，按照相关法律法规和科研诚信、科技伦理有关政策予以处理；涉嫌以其他不正当手段骗取、套取财政资金资助的，一经查实，追回已拨资金；涉嫌犯罪的，移送司法机关处理。</w:t>
      </w:r>
    </w:p>
    <w:p w14:paraId="02C88FE1" w14:textId="77777777" w:rsidR="00FA4F2C" w:rsidRPr="00074BCD" w:rsidRDefault="00000000">
      <w:pPr>
        <w:spacing w:line="560" w:lineRule="exact"/>
        <w:ind w:firstLineChars="200" w:firstLine="640"/>
        <w:rPr>
          <w:rFonts w:ascii="Times New Roman" w:eastAsia="CESI黑体-GB2312" w:hAnsi="Times New Roman" w:cs="Times New Roman"/>
          <w:sz w:val="32"/>
          <w:szCs w:val="32"/>
        </w:rPr>
      </w:pPr>
      <w:r w:rsidRPr="00074BCD">
        <w:rPr>
          <w:rFonts w:ascii="Times New Roman" w:eastAsia="CESI黑体-GB2312" w:hAnsi="Times New Roman" w:cs="Times New Roman"/>
          <w:sz w:val="32"/>
          <w:szCs w:val="32"/>
        </w:rPr>
        <w:t>七、保障措施</w:t>
      </w:r>
    </w:p>
    <w:p w14:paraId="63445D77"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楷体_GB2312" w:hAnsi="Times New Roman" w:cs="Times New Roman"/>
          <w:sz w:val="32"/>
          <w:szCs w:val="32"/>
        </w:rPr>
        <w:t>（一）加强组织领导。</w:t>
      </w:r>
      <w:r w:rsidRPr="00074BCD">
        <w:rPr>
          <w:rFonts w:ascii="Times New Roman" w:eastAsia="仿宋_GB2312" w:hAnsi="Times New Roman" w:cs="Times New Roman"/>
          <w:sz w:val="32"/>
          <w:szCs w:val="32"/>
        </w:rPr>
        <w:t>建设市概念验证中心是我市强化科技成果转化过程中价值发现和前端赋能，完善创新创业全生态链的重要举措。全市科技系统要高度重视市概念验证中心建设工作，加强政策引导和统筹推进，要优化资源配置，坚持综合赋能，完善支撑条件，形成工作合力。</w:t>
      </w:r>
    </w:p>
    <w:p w14:paraId="50C276F2"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楷体_GB2312" w:hAnsi="Times New Roman" w:cs="Times New Roman"/>
          <w:sz w:val="32"/>
          <w:szCs w:val="32"/>
        </w:rPr>
        <w:t>（二）加强政策扶持。</w:t>
      </w:r>
      <w:r w:rsidRPr="00074BCD">
        <w:rPr>
          <w:rFonts w:ascii="Times New Roman" w:eastAsia="仿宋_GB2312" w:hAnsi="Times New Roman" w:cs="Times New Roman"/>
          <w:sz w:val="32"/>
          <w:szCs w:val="32"/>
        </w:rPr>
        <w:t>发挥好</w:t>
      </w:r>
      <w:r w:rsidRPr="00074BCD">
        <w:rPr>
          <w:rFonts w:ascii="Times New Roman" w:eastAsia="仿宋_GB2312" w:hAnsi="Times New Roman" w:cs="Times New Roman" w:hint="eastAsia"/>
          <w:sz w:val="32"/>
          <w:szCs w:val="32"/>
        </w:rPr>
        <w:t>市委科技委员会</w:t>
      </w:r>
      <w:r w:rsidRPr="00074BCD">
        <w:rPr>
          <w:rFonts w:ascii="Times New Roman" w:eastAsia="仿宋_GB2312" w:hAnsi="Times New Roman" w:cs="Times New Roman"/>
          <w:sz w:val="32"/>
          <w:szCs w:val="32"/>
        </w:rPr>
        <w:t>统筹作用，协调各有关部门在项目、资金、人才等方面统筹建立健全市概念验证中心建设的政策体系，支持引导各类主体参与市概念验证中心建设；鼓励有条件的地方和单位完善配套政策，设立概念验证支持计划引导本地区、本单位形成的创新概念和早期科技成果主动进行概念验证，建立健全验证项目产业化运用支持机制，促进概念验证中心高质量发展。</w:t>
      </w:r>
    </w:p>
    <w:p w14:paraId="4F5A1527"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楷体_GB2312" w:hAnsi="Times New Roman" w:cs="Times New Roman"/>
          <w:sz w:val="32"/>
          <w:szCs w:val="32"/>
        </w:rPr>
        <w:t>（三）加强宣传引导。</w:t>
      </w:r>
      <w:r w:rsidRPr="00074BCD">
        <w:rPr>
          <w:rFonts w:ascii="Times New Roman" w:eastAsia="仿宋_GB2312" w:hAnsi="Times New Roman" w:cs="Times New Roman"/>
          <w:sz w:val="32"/>
          <w:szCs w:val="32"/>
        </w:rPr>
        <w:t>加强市概念验证中心建设支持力度，鼓励各单位定期开展互动交流研讨，总结典型案例与经验做法，及时宣传市概念验证中心建设工作的新进展、新经验、新模式、</w:t>
      </w:r>
      <w:r w:rsidRPr="00074BCD">
        <w:rPr>
          <w:rFonts w:ascii="Times New Roman" w:eastAsia="仿宋_GB2312" w:hAnsi="Times New Roman" w:cs="Times New Roman"/>
          <w:sz w:val="32"/>
          <w:szCs w:val="32"/>
        </w:rPr>
        <w:lastRenderedPageBreak/>
        <w:t>新成效，着力营造概念验证服务和概念验证中心建设的浓厚氛围。</w:t>
      </w:r>
    </w:p>
    <w:p w14:paraId="4DEA60F1" w14:textId="77777777" w:rsidR="00FA4F2C" w:rsidRPr="00074BCD" w:rsidRDefault="00000000">
      <w:pPr>
        <w:spacing w:line="560" w:lineRule="exact"/>
        <w:ind w:firstLineChars="200" w:firstLine="640"/>
        <w:rPr>
          <w:rFonts w:ascii="Times New Roman" w:eastAsia="CESI黑体-GB2312" w:hAnsi="Times New Roman" w:cs="Times New Roman"/>
          <w:sz w:val="32"/>
          <w:szCs w:val="32"/>
        </w:rPr>
      </w:pPr>
      <w:r w:rsidRPr="00074BCD">
        <w:rPr>
          <w:rFonts w:ascii="Times New Roman" w:eastAsia="CESI黑体-GB2312" w:hAnsi="Times New Roman" w:cs="Times New Roman"/>
          <w:sz w:val="32"/>
          <w:szCs w:val="32"/>
        </w:rPr>
        <w:t>八、其他</w:t>
      </w:r>
    </w:p>
    <w:p w14:paraId="3395ED58" w14:textId="77777777" w:rsidR="00FA4F2C" w:rsidRPr="00074BCD" w:rsidRDefault="00000000">
      <w:pPr>
        <w:spacing w:line="560" w:lineRule="exact"/>
        <w:ind w:firstLineChars="200" w:firstLine="640"/>
        <w:rPr>
          <w:rFonts w:ascii="Times New Roman" w:eastAsia="仿宋_GB2312" w:hAnsi="Times New Roman" w:cs="Times New Roman"/>
          <w:sz w:val="32"/>
          <w:szCs w:val="32"/>
        </w:rPr>
      </w:pPr>
      <w:r w:rsidRPr="00074BCD">
        <w:rPr>
          <w:rFonts w:ascii="Times New Roman" w:eastAsia="仿宋_GB2312" w:hAnsi="Times New Roman" w:cs="Times New Roman"/>
          <w:sz w:val="32"/>
          <w:szCs w:val="32"/>
        </w:rPr>
        <w:t>本指引自</w:t>
      </w:r>
      <w:r w:rsidRPr="00074BCD">
        <w:rPr>
          <w:rFonts w:ascii="Times New Roman" w:eastAsia="仿宋_GB2312" w:hAnsi="Times New Roman" w:cs="Times New Roman"/>
          <w:sz w:val="32"/>
          <w:szCs w:val="32"/>
        </w:rPr>
        <w:t>2024</w:t>
      </w:r>
      <w:r w:rsidRPr="00074BCD">
        <w:rPr>
          <w:rFonts w:ascii="Times New Roman" w:eastAsia="仿宋_GB2312" w:hAnsi="Times New Roman" w:cs="Times New Roman"/>
          <w:sz w:val="32"/>
          <w:szCs w:val="32"/>
        </w:rPr>
        <w:t>年</w:t>
      </w:r>
      <w:r w:rsidRPr="00074BCD">
        <w:rPr>
          <w:rFonts w:ascii="Times New Roman" w:eastAsia="仿宋_GB2312" w:hAnsi="Times New Roman" w:cs="Times New Roman"/>
          <w:sz w:val="32"/>
          <w:szCs w:val="32"/>
        </w:rPr>
        <w:t>4</w:t>
      </w:r>
      <w:r w:rsidRPr="00074BCD">
        <w:rPr>
          <w:rFonts w:ascii="Times New Roman" w:eastAsia="仿宋_GB2312" w:hAnsi="Times New Roman" w:cs="Times New Roman"/>
          <w:sz w:val="32"/>
          <w:szCs w:val="32"/>
        </w:rPr>
        <w:t>月</w:t>
      </w:r>
      <w:r w:rsidRPr="00074BCD">
        <w:rPr>
          <w:rFonts w:ascii="Times New Roman" w:eastAsia="仿宋_GB2312" w:hAnsi="Times New Roman" w:cs="Times New Roman"/>
          <w:sz w:val="32"/>
          <w:szCs w:val="32"/>
        </w:rPr>
        <w:t>*</w:t>
      </w:r>
      <w:r w:rsidRPr="00074BCD">
        <w:rPr>
          <w:rFonts w:ascii="Times New Roman" w:eastAsia="仿宋_GB2312" w:hAnsi="Times New Roman" w:cs="Times New Roman"/>
          <w:sz w:val="32"/>
          <w:szCs w:val="32"/>
        </w:rPr>
        <w:t>日起施行，有效期至</w:t>
      </w:r>
      <w:r w:rsidRPr="00074BCD">
        <w:rPr>
          <w:rFonts w:ascii="Times New Roman" w:eastAsia="仿宋_GB2312" w:hAnsi="Times New Roman" w:cs="Times New Roman"/>
          <w:sz w:val="32"/>
          <w:szCs w:val="32"/>
        </w:rPr>
        <w:t>2026</w:t>
      </w:r>
      <w:r w:rsidRPr="00074BCD">
        <w:rPr>
          <w:rFonts w:ascii="Times New Roman" w:eastAsia="仿宋_GB2312" w:hAnsi="Times New Roman" w:cs="Times New Roman"/>
          <w:sz w:val="32"/>
          <w:szCs w:val="32"/>
        </w:rPr>
        <w:t>年</w:t>
      </w:r>
      <w:r w:rsidRPr="00074BCD">
        <w:rPr>
          <w:rFonts w:ascii="Times New Roman" w:eastAsia="仿宋_GB2312" w:hAnsi="Times New Roman" w:cs="Times New Roman"/>
          <w:sz w:val="32"/>
          <w:szCs w:val="32"/>
        </w:rPr>
        <w:t>4</w:t>
      </w:r>
      <w:r w:rsidRPr="00074BCD">
        <w:rPr>
          <w:rFonts w:ascii="Times New Roman" w:eastAsia="仿宋_GB2312" w:hAnsi="Times New Roman" w:cs="Times New Roman"/>
          <w:sz w:val="32"/>
          <w:szCs w:val="32"/>
        </w:rPr>
        <w:t>月</w:t>
      </w:r>
      <w:r w:rsidRPr="00074BCD">
        <w:rPr>
          <w:rFonts w:ascii="Times New Roman" w:eastAsia="仿宋_GB2312" w:hAnsi="Times New Roman" w:cs="Times New Roman"/>
          <w:sz w:val="32"/>
          <w:szCs w:val="32"/>
        </w:rPr>
        <w:t>*</w:t>
      </w:r>
      <w:r w:rsidRPr="00074BCD">
        <w:rPr>
          <w:rFonts w:ascii="Times New Roman" w:eastAsia="仿宋_GB2312" w:hAnsi="Times New Roman" w:cs="Times New Roman"/>
          <w:sz w:val="32"/>
          <w:szCs w:val="32"/>
        </w:rPr>
        <w:t>日。</w:t>
      </w:r>
    </w:p>
    <w:p w14:paraId="19BF231C" w14:textId="77777777" w:rsidR="00FA4F2C" w:rsidRPr="00074BCD" w:rsidRDefault="00FA4F2C">
      <w:pPr>
        <w:spacing w:line="560" w:lineRule="exact"/>
        <w:ind w:firstLineChars="200" w:firstLine="640"/>
        <w:rPr>
          <w:rFonts w:ascii="Times New Roman" w:eastAsia="仿宋_GB2312" w:hAnsi="Times New Roman" w:cs="Times New Roman"/>
          <w:sz w:val="32"/>
          <w:szCs w:val="32"/>
        </w:rPr>
      </w:pPr>
    </w:p>
    <w:sectPr w:rsidR="00FA4F2C" w:rsidRPr="00074BCD">
      <w:footerReference w:type="default" r:id="rId7"/>
      <w:pgSz w:w="11906" w:h="16838"/>
      <w:pgMar w:top="1417" w:right="1587" w:bottom="141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56BFD" w14:textId="77777777" w:rsidR="009F12F1" w:rsidRDefault="009F12F1">
      <w:r>
        <w:separator/>
      </w:r>
    </w:p>
  </w:endnote>
  <w:endnote w:type="continuationSeparator" w:id="0">
    <w:p w14:paraId="0FE88D68" w14:textId="77777777" w:rsidR="009F12F1" w:rsidRDefault="009F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ESI黑体-GB2312">
    <w:altName w:val="微软雅黑"/>
    <w:charset w:val="86"/>
    <w:family w:val="auto"/>
    <w:pitch w:val="default"/>
    <w:sig w:usb0="800002BF" w:usb1="184F6CF8" w:usb2="00000012"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charset w:val="86"/>
    <w:family w:val="auto"/>
    <w:pitch w:val="default"/>
    <w:sig w:usb0="00000001" w:usb1="080E0000" w:usb2="00000000" w:usb3="00000000" w:csb0="00040000" w:csb1="00000000"/>
  </w:font>
  <w:font w:name="CESI仿宋-GB2312">
    <w:altName w:val="微软雅黑"/>
    <w:charset w:val="86"/>
    <w:family w:val="auto"/>
    <w:pitch w:val="default"/>
    <w:sig w:usb0="800002AF" w:usb1="084F6CF8" w:usb2="00000010" w:usb3="00000000" w:csb0="0004000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72EA" w14:textId="77777777" w:rsidR="00FA4F2C" w:rsidRDefault="00000000">
    <w:pPr>
      <w:pStyle w:val="a3"/>
    </w:pPr>
    <w:r>
      <w:rPr>
        <w:noProof/>
      </w:rPr>
      <mc:AlternateContent>
        <mc:Choice Requires="wps">
          <w:drawing>
            <wp:anchor distT="0" distB="0" distL="114300" distR="114300" simplePos="0" relativeHeight="251659264" behindDoc="0" locked="0" layoutInCell="1" allowOverlap="1" wp14:anchorId="05360331" wp14:editId="0425179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5C1F6" w14:textId="77777777" w:rsidR="00FA4F2C"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36033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E05C1F6" w14:textId="77777777" w:rsidR="00FA4F2C"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739A8" w14:textId="77777777" w:rsidR="009F12F1" w:rsidRDefault="009F12F1">
      <w:r>
        <w:separator/>
      </w:r>
    </w:p>
  </w:footnote>
  <w:footnote w:type="continuationSeparator" w:id="0">
    <w:p w14:paraId="00C464C3" w14:textId="77777777" w:rsidR="009F12F1" w:rsidRDefault="009F1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Y3MmMzNjFiMDczZWJiN2Q4OTRmMDBiMTVhYTJkY2YifQ=="/>
  </w:docVars>
  <w:rsids>
    <w:rsidRoot w:val="4A1947CF"/>
    <w:rsid w:val="B36FE987"/>
    <w:rsid w:val="BA7B23C6"/>
    <w:rsid w:val="BF7FF16F"/>
    <w:rsid w:val="BFBE815C"/>
    <w:rsid w:val="CEFD73C9"/>
    <w:rsid w:val="DB7E516F"/>
    <w:rsid w:val="DBE7398C"/>
    <w:rsid w:val="DF1F997D"/>
    <w:rsid w:val="E1FD8A2B"/>
    <w:rsid w:val="E9F71EFB"/>
    <w:rsid w:val="F1670570"/>
    <w:rsid w:val="F37B60A7"/>
    <w:rsid w:val="F5FF6BE2"/>
    <w:rsid w:val="F65FC6A7"/>
    <w:rsid w:val="F7BB7ADC"/>
    <w:rsid w:val="F7F298CF"/>
    <w:rsid w:val="FABF32D2"/>
    <w:rsid w:val="FB97E85E"/>
    <w:rsid w:val="FBDF4ACB"/>
    <w:rsid w:val="FE734873"/>
    <w:rsid w:val="FFF65702"/>
    <w:rsid w:val="FFFECF42"/>
    <w:rsid w:val="FFFF60B1"/>
    <w:rsid w:val="00006B5D"/>
    <w:rsid w:val="00074BCD"/>
    <w:rsid w:val="00577EDE"/>
    <w:rsid w:val="00601F02"/>
    <w:rsid w:val="00625772"/>
    <w:rsid w:val="00923724"/>
    <w:rsid w:val="009F12F1"/>
    <w:rsid w:val="00B23E1F"/>
    <w:rsid w:val="00FA4F2C"/>
    <w:rsid w:val="0FEF4C89"/>
    <w:rsid w:val="16FFB65D"/>
    <w:rsid w:val="1EEF1F03"/>
    <w:rsid w:val="2F8F9612"/>
    <w:rsid w:val="38BD4601"/>
    <w:rsid w:val="3AFF64FA"/>
    <w:rsid w:val="3CFF327D"/>
    <w:rsid w:val="3FBF5EC6"/>
    <w:rsid w:val="3FFA2FE3"/>
    <w:rsid w:val="3FFF7EF3"/>
    <w:rsid w:val="47511E8F"/>
    <w:rsid w:val="4A1947CF"/>
    <w:rsid w:val="4DCEE2EC"/>
    <w:rsid w:val="515318C5"/>
    <w:rsid w:val="51FED7AB"/>
    <w:rsid w:val="59BB5A7E"/>
    <w:rsid w:val="5BD462C2"/>
    <w:rsid w:val="5EFA7CCD"/>
    <w:rsid w:val="62967C4E"/>
    <w:rsid w:val="6ADD5D5E"/>
    <w:rsid w:val="6DFBE3C9"/>
    <w:rsid w:val="6FE51947"/>
    <w:rsid w:val="73B97353"/>
    <w:rsid w:val="73FDAD28"/>
    <w:rsid w:val="757DE146"/>
    <w:rsid w:val="784FF569"/>
    <w:rsid w:val="7B9B5F8A"/>
    <w:rsid w:val="7BFE0156"/>
    <w:rsid w:val="7DFC8F95"/>
    <w:rsid w:val="7F35DD08"/>
    <w:rsid w:val="7F7D58EC"/>
    <w:rsid w:val="7F9C8C0D"/>
    <w:rsid w:val="9D4B5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B751D"/>
  <w15:docId w15:val="{2171518B-2944-49F9-8235-128FBC7C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倩 宫</cp:lastModifiedBy>
  <cp:revision>3</cp:revision>
  <cp:lastPrinted>2024-04-12T00:49:00Z</cp:lastPrinted>
  <dcterms:created xsi:type="dcterms:W3CDTF">2024-04-15T00:52:00Z</dcterms:created>
  <dcterms:modified xsi:type="dcterms:W3CDTF">2024-04-15T00:53:00Z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CD6C8315D81C4F909EE1352B46A40D66_12</vt:lpwstr>
  </property>
</Properties>
</file>