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60" w:firstLineChars="200"/>
        <w:textAlignment w:val="auto"/>
        <w:rPr>
          <w:rFonts w:hint="eastAsia" w:ascii="Times New Roman" w:hAnsi="Times New Roman" w:cs="Times New Roman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outlineLvl w:val="0"/>
        <w:rPr>
          <w:rFonts w:hint="eastAsia" w:ascii="微软雅黑" w:hAnsi="微软雅黑" w:eastAsia="微软雅黑" w:cs="微软雅黑"/>
          <w:sz w:val="44"/>
          <w:szCs w:val="44"/>
          <w:lang w:val="en-US" w:eastAsia="zh-Hans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泰安市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Hans"/>
        </w:rPr>
        <w:t>场景机会清单信息汇总表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报送单位：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联系人及职务：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联系方式：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tbl>
      <w:tblPr>
        <w:tblStyle w:val="5"/>
        <w:tblW w:w="14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76"/>
        <w:gridCol w:w="1240"/>
        <w:gridCol w:w="2577"/>
        <w:gridCol w:w="1088"/>
        <w:gridCol w:w="912"/>
        <w:gridCol w:w="1137"/>
        <w:gridCol w:w="886"/>
        <w:gridCol w:w="957"/>
        <w:gridCol w:w="814"/>
        <w:gridCol w:w="1544"/>
        <w:gridCol w:w="916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场景类别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场景需求名称</w:t>
            </w:r>
          </w:p>
        </w:tc>
        <w:tc>
          <w:tcPr>
            <w:tcW w:w="2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场景描述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依托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介绍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拟投入资金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具体合作需求介绍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希望对接技术/企业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希望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方式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建设周期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是否同意发布及发布有效期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/区域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shd w:val="clear"/>
                <w:lang w:val="en-US" w:eastAsia="zh-CN"/>
              </w:rPr>
              <w:t>如</w:t>
            </w:r>
            <w:bookmarkStart w:id="0" w:name="OLE_LINK3"/>
            <w:r>
              <w:rPr>
                <w:rFonts w:hint="eastAsia" w:cs="Times New Roman"/>
                <w:color w:val="C00000"/>
                <w:kern w:val="0"/>
                <w:sz w:val="20"/>
                <w:szCs w:val="20"/>
              </w:rPr>
              <w:t>产业升级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未来产业、社会民生</w:t>
            </w:r>
            <w:bookmarkEnd w:id="0"/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XX领域应用XX技术做XX事情。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如：智慧化工数字孪生工厂</w:t>
            </w:r>
          </w:p>
        </w:tc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聚焦XX问题，通过XX技术，做XX事情，形成XX成果，实现XX效果。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如：聚焦化工生产流程复杂、资源调配效率低等问题，通过搭建数字孪生平台，开发人工智能AI配煤系统，实时模拟生产全流程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形成精准配煤、智能调控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创新成果，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提升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生产效率、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降低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能源消耗，为化工企业智能化转型提供示范样板。</w:t>
            </w:r>
          </w:p>
        </w:tc>
        <w:tc>
          <w:tcPr>
            <w:tcW w:w="10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项目基本情况、建设计划及当前进展，是否已立项等</w:t>
            </w:r>
          </w:p>
        </w:tc>
        <w:tc>
          <w:tcPr>
            <w:tcW w:w="9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项目整体投资及场景机会投资情况</w:t>
            </w:r>
          </w:p>
        </w:tc>
        <w:tc>
          <w:tcPr>
            <w:tcW w:w="1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希望合作内容的具体性能或指标要求。希望对接XX类型的企业产品或服务。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希望对接XXX企业；希望对接XXX技术</w:t>
            </w:r>
          </w:p>
        </w:tc>
        <w:tc>
          <w:tcPr>
            <w:tcW w:w="9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highlight w:val="none"/>
              </w:rPr>
              <w:t>采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</w:rPr>
              <w:t>购应用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解决方案共创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联合创新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联合运营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提供测试及应用载体</w:t>
            </w:r>
          </w:p>
        </w:tc>
        <w:tc>
          <w:tcPr>
            <w:tcW w:w="8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XX年XX月-XX年XX月</w:t>
            </w:r>
          </w:p>
        </w:tc>
        <w:tc>
          <w:tcPr>
            <w:tcW w:w="15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同意发布；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需求有效期为XX年XX月-XX年XX月</w:t>
            </w:r>
          </w:p>
        </w:tc>
        <w:tc>
          <w:tcPr>
            <w:tcW w:w="9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XX局</w:t>
            </w:r>
            <w:r>
              <w:rPr>
                <w:rFonts w:hint="eastAsia" w:ascii="Times New Roman" w:hAnsi="Times New Roman" w:cs="Times New Roman"/>
                <w:color w:val="C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XX区</w:t>
            </w:r>
            <w:r>
              <w:rPr>
                <w:rFonts w:hint="eastAsia" w:ascii="Times New Roman" w:hAnsi="Times New Roman" w:cs="Times New Roman"/>
                <w:color w:val="C00000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如</w:t>
            </w:r>
            <w:r>
              <w:rPr>
                <w:rFonts w:hint="eastAsia" w:cs="Times New Roman"/>
                <w:color w:val="C00000"/>
                <w:kern w:val="0"/>
                <w:sz w:val="20"/>
                <w:szCs w:val="20"/>
                <w:lang w:val="en-US" w:eastAsia="zh-CN"/>
              </w:rPr>
              <w:t>泰安市科技局、泰山区、岱岳区等</w:t>
            </w:r>
          </w:p>
        </w:tc>
        <w:tc>
          <w:tcPr>
            <w:tcW w:w="8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kern w:val="0"/>
                <w:sz w:val="20"/>
                <w:szCs w:val="20"/>
              </w:rPr>
              <w:t>姓名+职务+联系方式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textAlignment w:val="auto"/>
        <w:rPr>
          <w:rFonts w:hint="eastAsia" w:ascii="Times New Roman" w:hAnsi="Times New Roman" w:eastAsia="方正小标宋_GBK" w:cs="Times New Roman"/>
          <w:bCs/>
          <w:kern w:val="44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kern w:val="44"/>
          <w:sz w:val="44"/>
          <w:szCs w:val="44"/>
          <w:lang w:val="en-US" w:eastAsia="zh-CN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2025-11-14T09:04:27Z</dcterms:created>
  <dc:creator>1</dc:creator>
  <cp:lastModifiedBy>1</cp:lastModifiedBy>
  <dcterms:modified xsi:type="dcterms:W3CDTF">2025-11-14T09:04:40Z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C379AC4A8E9540A8B3D790A3485C6D88</vt:lpwstr>
  </property>
</Properties>
</file>