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CA19">
      <w:pPr>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6</w:t>
      </w:r>
      <w:bookmarkStart w:id="0" w:name="_GoBack"/>
      <w:bookmarkEnd w:id="0"/>
    </w:p>
    <w:p w14:paraId="5EBCEED1">
      <w:pPr>
        <w:rPr>
          <w:rFonts w:ascii="黑体" w:eastAsia="黑体"/>
          <w:color w:val="000000"/>
          <w:sz w:val="32"/>
          <w:szCs w:val="32"/>
        </w:rPr>
      </w:pPr>
    </w:p>
    <w:p w14:paraId="7D92A9FA">
      <w:pPr>
        <w:autoSpaceDE w:val="0"/>
        <w:autoSpaceDN w:val="0"/>
        <w:snapToGrid w:val="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lang w:val="en-US" w:eastAsia="zh-CN"/>
        </w:rPr>
        <w:t>泰安市</w:t>
      </w:r>
      <w:r>
        <w:rPr>
          <w:rFonts w:hint="eastAsia" w:ascii="方正小标宋简体" w:hAnsi="方正小标宋简体" w:eastAsia="方正小标宋简体" w:cs="方正小标宋简体"/>
          <w:color w:val="000000"/>
          <w:spacing w:val="6"/>
          <w:sz w:val="44"/>
          <w:szCs w:val="44"/>
        </w:rPr>
        <w:t>科技型中小企业创新能力提升工程</w:t>
      </w:r>
    </w:p>
    <w:p w14:paraId="654133B9">
      <w:pPr>
        <w:autoSpaceDE w:val="0"/>
        <w:autoSpaceDN w:val="0"/>
        <w:snapToGrid w:val="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项目验收暨综合绩效评价总体报告</w:t>
      </w:r>
    </w:p>
    <w:p w14:paraId="7A947AE8">
      <w:pPr>
        <w:autoSpaceDE w:val="0"/>
        <w:autoSpaceDN w:val="0"/>
        <w:spacing w:line="360" w:lineRule="auto"/>
        <w:jc w:val="center"/>
        <w:rPr>
          <w:rFonts w:ascii="黑体" w:hAnsi="宋体" w:eastAsia="黑体" w:cs="宋体"/>
          <w:color w:val="000000"/>
          <w:sz w:val="32"/>
          <w:szCs w:val="32"/>
          <w:lang w:val="zh-CN"/>
        </w:rPr>
      </w:pPr>
      <w:r>
        <w:rPr>
          <w:rFonts w:hint="eastAsia" w:ascii="楷体" w:hAnsi="楷体" w:eastAsia="楷体" w:cs="楷体"/>
          <w:color w:val="000000"/>
          <w:sz w:val="40"/>
          <w:szCs w:val="40"/>
        </w:rPr>
        <w:t>（参考提纲）</w:t>
      </w:r>
    </w:p>
    <w:p w14:paraId="30E9A2F4">
      <w:pPr>
        <w:autoSpaceDE w:val="0"/>
        <w:autoSpaceDN w:val="0"/>
        <w:spacing w:line="360" w:lineRule="auto"/>
        <w:ind w:firstLine="640" w:firstLineChars="200"/>
        <w:rPr>
          <w:rFonts w:ascii="黑体" w:hAnsi="宋体" w:eastAsia="黑体" w:cs="宋体"/>
          <w:color w:val="000000"/>
          <w:sz w:val="32"/>
          <w:szCs w:val="32"/>
          <w:lang w:val="zh-CN"/>
        </w:rPr>
      </w:pPr>
    </w:p>
    <w:p w14:paraId="47C4C1AB">
      <w:pPr>
        <w:pageBreakBefore w:val="0"/>
        <w:kinsoku/>
        <w:wordWrap/>
        <w:topLinePunct w:val="0"/>
        <w:autoSpaceDE w:val="0"/>
        <w:autoSpaceDN w:val="0"/>
        <w:bidi w:val="0"/>
        <w:adjustRightInd/>
        <w:snapToGrid/>
        <w:spacing w:line="560" w:lineRule="exact"/>
        <w:ind w:firstLine="640" w:firstLineChars="200"/>
        <w:textAlignment w:val="auto"/>
        <w:rPr>
          <w:rFonts w:ascii="黑体" w:hAnsi="宋体" w:eastAsia="黑体" w:cs="宋体"/>
          <w:color w:val="000000"/>
          <w:sz w:val="32"/>
          <w:szCs w:val="32"/>
          <w:lang w:val="zh-CN"/>
        </w:rPr>
      </w:pPr>
      <w:r>
        <w:rPr>
          <w:rFonts w:hint="eastAsia" w:ascii="黑体" w:hAnsi="宋体" w:eastAsia="黑体" w:cs="宋体"/>
          <w:color w:val="000000"/>
          <w:sz w:val="32"/>
          <w:szCs w:val="32"/>
          <w:lang w:val="zh-CN"/>
        </w:rPr>
        <w:t>一、基本情况</w:t>
      </w:r>
    </w:p>
    <w:p w14:paraId="0D1F9BA7">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（一）评价范围。</w:t>
      </w:r>
      <w:r>
        <w:rPr>
          <w:rFonts w:hint="eastAsia" w:ascii="Times New Roman" w:hAnsi="Times New Roman" w:eastAsia="仿宋_GB2312" w:cs="仿宋_GB2312"/>
          <w:sz w:val="32"/>
          <w:szCs w:val="32"/>
          <w:shd w:val="clear" w:color="auto" w:fill="FFFFFF"/>
        </w:rPr>
        <w:t>本年度综合绩效评价范围为</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项目</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共计XXX项</w:t>
      </w:r>
      <w:r>
        <w:rPr>
          <w:rFonts w:hint="eastAsia" w:ascii="Times New Roman" w:hAnsi="Times New Roman" w:eastAsia="仿宋_GB2312" w:cs="仿宋_GB2312"/>
          <w:sz w:val="32"/>
          <w:szCs w:val="32"/>
          <w:shd w:val="clear" w:color="auto" w:fill="FFFFFF"/>
        </w:rPr>
        <w:t>。</w:t>
      </w:r>
    </w:p>
    <w:p w14:paraId="43BC4AEB">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（二）组织方式。按照属地管理原则，项目验收暨综合绩效评价工作由项目主管部门组织专家组采取会议评价验收和实地考核评价相结合的方式组织实施。</w:t>
      </w:r>
    </w:p>
    <w:p w14:paraId="4E780826">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lang w:val="en-US" w:eastAsia="zh-CN"/>
        </w:rPr>
        <w:t>三</w:t>
      </w:r>
      <w:r>
        <w:rPr>
          <w:rFonts w:hint="eastAsia" w:ascii="Times New Roman" w:hAnsi="Times New Roman" w:eastAsia="仿宋_GB2312" w:cs="仿宋_GB2312"/>
          <w:sz w:val="32"/>
          <w:szCs w:val="32"/>
          <w:shd w:val="clear" w:color="auto" w:fill="FFFFFF"/>
        </w:rPr>
        <w:t>）评价结果。申请开展综合绩效评价的</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个项目,均完成综合绩效评价，其中，评价等级优秀的</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项，良好的</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w:t>
      </w:r>
      <w:r>
        <w:rPr>
          <w:rFonts w:hint="eastAsia" w:ascii="Times New Roman" w:hAnsi="Times New Roman" w:eastAsia="仿宋_GB2312" w:cs="仿宋_GB2312"/>
          <w:sz w:val="32"/>
          <w:szCs w:val="32"/>
          <w:shd w:val="clear" w:color="auto" w:fill="FFFFFF"/>
          <w:lang w:val="en-US" w:eastAsia="zh-CN"/>
        </w:rPr>
        <w:t>结题</w:t>
      </w:r>
      <w:r>
        <w:rPr>
          <w:rFonts w:hint="eastAsia" w:ascii="Times New Roman" w:hAnsi="Times New Roman" w:eastAsia="仿宋_GB2312" w:cs="仿宋_GB2312"/>
          <w:sz w:val="32"/>
          <w:szCs w:val="32"/>
          <w:shd w:val="clear" w:color="auto" w:fill="FFFFFF"/>
        </w:rPr>
        <w:t>的</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w:t>
      </w:r>
      <w:r>
        <w:rPr>
          <w:rFonts w:hint="eastAsia" w:ascii="Times New Roman" w:hAnsi="Times New Roman" w:eastAsia="仿宋_GB2312" w:cs="仿宋_GB2312"/>
          <w:sz w:val="32"/>
          <w:szCs w:val="32"/>
          <w:shd w:val="clear" w:color="auto" w:fill="FFFFFF"/>
          <w:lang w:val="en-US" w:eastAsia="zh-CN"/>
        </w:rPr>
        <w:t>，</w:t>
      </w:r>
      <w:r>
        <w:rPr>
          <w:rFonts w:hint="eastAsia" w:ascii="Times New Roman" w:hAnsi="Times New Roman" w:eastAsia="仿宋_GB2312" w:cs="仿宋_GB2312"/>
          <w:sz w:val="32"/>
          <w:szCs w:val="32"/>
          <w:shd w:val="clear" w:color="auto" w:fill="FFFFFF"/>
        </w:rPr>
        <w:t>未通过的</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w:t>
      </w:r>
    </w:p>
    <w:p w14:paraId="6396BAC5">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val="en-US" w:eastAsia="zh-CN"/>
        </w:rPr>
        <w:t>（四）市级项目资金落实到位情况（详细说明未到位的项目数量、名称和资金情况）。</w:t>
      </w:r>
    </w:p>
    <w:p w14:paraId="2CE6B18F">
      <w:pPr>
        <w:pStyle w:val="3"/>
        <w:keepNext/>
        <w:keepLines/>
        <w:pageBreakBefore w:val="0"/>
        <w:widowControl/>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黑体" w:hAnsi="Calibri" w:eastAsia="黑体" w:cs="Times New Roman"/>
          <w:b w:val="0"/>
          <w:bCs w:val="0"/>
          <w:color w:val="000000"/>
          <w:kern w:val="2"/>
          <w:sz w:val="32"/>
          <w:szCs w:val="32"/>
          <w:lang w:val="en-US" w:eastAsia="zh-CN" w:bidi="ar"/>
        </w:rPr>
      </w:pPr>
      <w:r>
        <w:rPr>
          <w:rFonts w:hint="eastAsia" w:ascii="黑体" w:hAnsi="Calibri" w:eastAsia="黑体" w:cs="Times New Roman"/>
          <w:b w:val="0"/>
          <w:bCs w:val="0"/>
          <w:color w:val="000000"/>
          <w:kern w:val="2"/>
          <w:sz w:val="32"/>
          <w:szCs w:val="32"/>
          <w:lang w:val="en-US" w:eastAsia="zh-CN" w:bidi="ar"/>
        </w:rPr>
        <w:t>二、绩效分析</w:t>
      </w:r>
    </w:p>
    <w:p w14:paraId="7B7A8A13">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sz w:val="32"/>
          <w:szCs w:val="32"/>
          <w:shd w:val="clear" w:color="auto" w:fill="FFFFFF"/>
          <w:lang w:val="en-US" w:eastAsia="zh-CN"/>
        </w:rPr>
      </w:pPr>
      <w:r>
        <w:rPr>
          <w:rFonts w:hint="default" w:ascii="Times New Roman" w:hAnsi="Times New Roman" w:eastAsia="仿宋_GB2312" w:cs="仿宋_GB2312"/>
          <w:sz w:val="32"/>
          <w:szCs w:val="32"/>
          <w:shd w:val="clear" w:color="auto" w:fill="FFFFFF"/>
          <w:lang w:val="en-US" w:eastAsia="zh-CN"/>
        </w:rPr>
        <w:t>请梳理总结该计划实施成效，包括但不限于</w:t>
      </w:r>
      <w:r>
        <w:rPr>
          <w:rFonts w:hint="eastAsia" w:ascii="Times New Roman" w:hAnsi="Times New Roman" w:eastAsia="仿宋_GB2312" w:cs="仿宋_GB2312"/>
          <w:sz w:val="32"/>
          <w:szCs w:val="32"/>
          <w:shd w:val="clear" w:color="auto" w:fill="FFFFFF"/>
          <w:lang w:val="en-US" w:eastAsia="zh-CN"/>
        </w:rPr>
        <w:t>产生的创新成果、带动的经济社会效益、企业能级的提升、对本地产业链发展的引领等四个方面</w:t>
      </w:r>
      <w:r>
        <w:rPr>
          <w:rFonts w:hint="default" w:ascii="Times New Roman" w:hAnsi="Times New Roman" w:eastAsia="仿宋_GB2312" w:cs="仿宋_GB2312"/>
          <w:sz w:val="32"/>
          <w:szCs w:val="32"/>
          <w:shd w:val="clear" w:color="auto" w:fill="FFFFFF"/>
          <w:lang w:val="en-US" w:eastAsia="zh-CN"/>
        </w:rPr>
        <w:t>。</w:t>
      </w:r>
    </w:p>
    <w:p w14:paraId="55CA0889">
      <w:pPr>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4"/>
          <w:lang w:val="en-US" w:eastAsia="zh-CN"/>
        </w:rPr>
      </w:pPr>
      <w:r>
        <w:rPr>
          <w:rFonts w:hint="eastAsia" w:ascii="楷体_GB2312" w:hAnsi="楷体_GB2312" w:eastAsia="楷体_GB2312" w:cs="楷体_GB2312"/>
          <w:b/>
          <w:bCs/>
          <w:sz w:val="32"/>
          <w:szCs w:val="24"/>
          <w:lang w:val="en-US" w:eastAsia="zh-CN"/>
        </w:rPr>
        <w:t>（一）</w:t>
      </w:r>
      <w:r>
        <w:rPr>
          <w:rFonts w:hint="eastAsia" w:ascii="楷体_GB2312" w:hAnsi="楷体_GB2312" w:eastAsia="楷体_GB2312" w:cs="楷体_GB2312"/>
          <w:b/>
          <w:bCs/>
          <w:sz w:val="32"/>
          <w:szCs w:val="24"/>
        </w:rPr>
        <w:t>创新成果</w:t>
      </w:r>
      <w:r>
        <w:rPr>
          <w:rFonts w:hint="eastAsia" w:ascii="楷体_GB2312" w:hAnsi="楷体_GB2312" w:eastAsia="楷体_GB2312" w:cs="楷体_GB2312"/>
          <w:b/>
          <w:bCs/>
          <w:sz w:val="32"/>
          <w:szCs w:val="24"/>
          <w:lang w:val="en-US" w:eastAsia="zh-CN"/>
        </w:rPr>
        <w:t>产出方面</w:t>
      </w:r>
    </w:p>
    <w:p w14:paraId="3F2C1067">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sz w:val="32"/>
          <w:szCs w:val="32"/>
          <w:shd w:val="clear" w:color="auto" w:fill="FFFFFF"/>
          <w:lang w:val="en-US" w:eastAsia="zh-CN"/>
        </w:rPr>
      </w:pPr>
      <w:r>
        <w:rPr>
          <w:rFonts w:hint="default" w:ascii="Times New Roman" w:hAnsi="Times New Roman" w:eastAsia="仿宋_GB2312" w:cs="仿宋_GB2312"/>
          <w:sz w:val="32"/>
          <w:szCs w:val="32"/>
          <w:shd w:val="clear" w:color="auto" w:fill="FFFFFF"/>
          <w:lang w:val="en-US" w:eastAsia="zh-CN"/>
        </w:rPr>
        <w:t>包括但不限于</w:t>
      </w:r>
      <w:r>
        <w:rPr>
          <w:rFonts w:hint="eastAsia" w:ascii="Times New Roman" w:hAnsi="Times New Roman" w:eastAsia="仿宋_GB2312" w:cs="仿宋_GB2312"/>
          <w:sz w:val="32"/>
          <w:szCs w:val="32"/>
          <w:shd w:val="clear" w:color="auto" w:fill="FFFFFF"/>
          <w:lang w:val="en-US" w:eastAsia="zh-Hans"/>
        </w:rPr>
        <w:t>产学研合作及</w:t>
      </w:r>
      <w:r>
        <w:rPr>
          <w:rFonts w:hint="eastAsia" w:ascii="Times New Roman" w:hAnsi="Times New Roman" w:eastAsia="仿宋_GB2312" w:cs="仿宋_GB2312"/>
          <w:sz w:val="32"/>
          <w:szCs w:val="32"/>
          <w:shd w:val="clear" w:color="auto" w:fill="FFFFFF"/>
          <w:lang w:val="en-US" w:eastAsia="zh-CN"/>
        </w:rPr>
        <w:t>高端人才的引进情况（国家级、省级人才）、创新平台的建设（国家级、省级）、关键技术的突破（卡脖子技术、突破国外垄断形成替代技术）、知识产权的获批（如发明专利、软件著作权等）、标准的制定、获得的科技奖励等。</w:t>
      </w:r>
    </w:p>
    <w:p w14:paraId="4EA8106D">
      <w:pPr>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4"/>
          <w:lang w:val="en-US" w:eastAsia="zh-CN"/>
        </w:rPr>
      </w:pPr>
      <w:r>
        <w:rPr>
          <w:rFonts w:hint="eastAsia" w:ascii="楷体_GB2312" w:hAnsi="楷体_GB2312" w:eastAsia="楷体_GB2312" w:cs="楷体_GB2312"/>
          <w:b/>
          <w:bCs/>
          <w:sz w:val="32"/>
          <w:szCs w:val="24"/>
          <w:lang w:val="en-US" w:eastAsia="zh-CN"/>
        </w:rPr>
        <w:t>（二）经济社会效益方面</w:t>
      </w:r>
    </w:p>
    <w:p w14:paraId="07D392B6">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lang w:val="en-US" w:eastAsia="zh-Hans"/>
        </w:rPr>
      </w:pPr>
      <w:r>
        <w:rPr>
          <w:rFonts w:hint="eastAsia" w:ascii="Times New Roman" w:hAnsi="Times New Roman" w:eastAsia="仿宋_GB2312" w:cs="仿宋_GB2312"/>
          <w:sz w:val="32"/>
          <w:szCs w:val="32"/>
          <w:shd w:val="clear" w:color="auto" w:fill="FFFFFF"/>
          <w:lang w:val="en-US" w:eastAsia="zh-Hans"/>
        </w:rPr>
        <w:t>从现状和增量等方面</w:t>
      </w:r>
      <w:r>
        <w:rPr>
          <w:rFonts w:hint="default" w:ascii="Times New Roman" w:hAnsi="Times New Roman" w:eastAsia="仿宋_GB2312" w:cs="仿宋_GB2312"/>
          <w:sz w:val="32"/>
          <w:szCs w:val="32"/>
          <w:shd w:val="clear" w:color="auto" w:fill="FFFFFF"/>
          <w:lang w:val="en-US" w:eastAsia="zh-Hans"/>
        </w:rPr>
        <w:t>，</w:t>
      </w:r>
      <w:r>
        <w:rPr>
          <w:rFonts w:hint="eastAsia" w:ascii="Times New Roman" w:hAnsi="Times New Roman" w:eastAsia="仿宋_GB2312" w:cs="仿宋_GB2312"/>
          <w:sz w:val="32"/>
          <w:szCs w:val="32"/>
          <w:shd w:val="clear" w:color="auto" w:fill="FFFFFF"/>
          <w:lang w:val="en-US" w:eastAsia="zh-Hans"/>
        </w:rPr>
        <w:t>总结项目实施对经济社会效益的贡献</w:t>
      </w:r>
      <w:r>
        <w:rPr>
          <w:rFonts w:hint="default" w:ascii="Times New Roman" w:hAnsi="Times New Roman" w:eastAsia="仿宋_GB2312" w:cs="仿宋_GB2312"/>
          <w:sz w:val="32"/>
          <w:szCs w:val="32"/>
          <w:shd w:val="clear" w:color="auto" w:fill="FFFFFF"/>
          <w:lang w:val="en-US" w:eastAsia="zh-Hans"/>
        </w:rPr>
        <w:t>，</w:t>
      </w:r>
      <w:r>
        <w:rPr>
          <w:rFonts w:hint="default" w:ascii="Times New Roman" w:hAnsi="Times New Roman" w:eastAsia="仿宋_GB2312" w:cs="仿宋_GB2312"/>
          <w:sz w:val="32"/>
          <w:szCs w:val="32"/>
          <w:shd w:val="clear" w:color="auto" w:fill="FFFFFF"/>
          <w:lang w:val="en-US" w:eastAsia="zh-CN"/>
        </w:rPr>
        <w:t>包括但不限于</w:t>
      </w:r>
      <w:r>
        <w:rPr>
          <w:rFonts w:hint="eastAsia" w:ascii="Times New Roman" w:hAnsi="Times New Roman" w:eastAsia="仿宋_GB2312" w:cs="仿宋_GB2312"/>
          <w:sz w:val="32"/>
          <w:szCs w:val="32"/>
          <w:shd w:val="clear" w:color="auto" w:fill="FFFFFF"/>
          <w:lang w:val="en-US" w:eastAsia="zh-CN"/>
        </w:rPr>
        <w:t>项目承担单位营收、研发投入金额及强度、税收贡献、带动就业等</w:t>
      </w:r>
      <w:r>
        <w:rPr>
          <w:rFonts w:hint="eastAsia" w:ascii="Times New Roman" w:hAnsi="Times New Roman" w:eastAsia="仿宋_GB2312" w:cs="仿宋_GB2312"/>
          <w:sz w:val="32"/>
          <w:szCs w:val="32"/>
          <w:shd w:val="clear" w:color="auto" w:fill="FFFFFF"/>
          <w:lang w:val="en-US" w:eastAsia="zh-Hans"/>
        </w:rPr>
        <w:t>方面</w:t>
      </w:r>
      <w:r>
        <w:rPr>
          <w:rFonts w:hint="default" w:ascii="Times New Roman" w:hAnsi="Times New Roman" w:eastAsia="仿宋_GB2312" w:cs="仿宋_GB2312"/>
          <w:sz w:val="32"/>
          <w:szCs w:val="32"/>
          <w:shd w:val="clear" w:color="auto" w:fill="FFFFFF"/>
          <w:lang w:val="en-US" w:eastAsia="zh-CN"/>
        </w:rPr>
        <w:t>。</w:t>
      </w:r>
    </w:p>
    <w:p w14:paraId="755FE316">
      <w:pPr>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4"/>
          <w:lang w:val="en-US" w:eastAsia="zh-CN"/>
        </w:rPr>
      </w:pPr>
      <w:r>
        <w:rPr>
          <w:rFonts w:hint="eastAsia" w:ascii="楷体_GB2312" w:hAnsi="楷体_GB2312" w:eastAsia="楷体_GB2312" w:cs="楷体_GB2312"/>
          <w:b/>
          <w:bCs/>
          <w:sz w:val="32"/>
          <w:szCs w:val="24"/>
          <w:lang w:val="en-US" w:eastAsia="zh-CN"/>
        </w:rPr>
        <w:t>（三）</w:t>
      </w:r>
      <w:r>
        <w:rPr>
          <w:rFonts w:hint="eastAsia" w:ascii="楷体_GB2312" w:hAnsi="楷体_GB2312" w:eastAsia="楷体_GB2312" w:cs="楷体_GB2312"/>
          <w:b/>
          <w:bCs/>
          <w:sz w:val="32"/>
          <w:szCs w:val="24"/>
          <w:lang w:val="en-US" w:eastAsia="zh-Hans"/>
        </w:rPr>
        <w:t>企业</w:t>
      </w:r>
      <w:r>
        <w:rPr>
          <w:rFonts w:hint="eastAsia" w:ascii="楷体_GB2312" w:hAnsi="楷体_GB2312" w:eastAsia="楷体_GB2312" w:cs="楷体_GB2312"/>
          <w:b/>
          <w:bCs/>
          <w:sz w:val="32"/>
          <w:szCs w:val="24"/>
          <w:lang w:val="en-US" w:eastAsia="zh-CN"/>
        </w:rPr>
        <w:t>能级提升方面</w:t>
      </w:r>
    </w:p>
    <w:p w14:paraId="4EC8D31C">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default" w:cs="Times New Roman"/>
        </w:rPr>
      </w:pPr>
      <w:r>
        <w:rPr>
          <w:rFonts w:hint="eastAsia" w:ascii="Times New Roman" w:hAnsi="Times New Roman" w:eastAsia="仿宋_GB2312" w:cs="仿宋_GB2312"/>
          <w:sz w:val="32"/>
          <w:szCs w:val="32"/>
          <w:shd w:val="clear" w:color="auto" w:fill="FFFFFF"/>
          <w:lang w:val="en-US" w:eastAsia="zh-CN"/>
        </w:rPr>
        <w:t>通过项目的实施，助力</w:t>
      </w:r>
      <w:r>
        <w:rPr>
          <w:rFonts w:hint="eastAsia" w:ascii="Times New Roman" w:hAnsi="Times New Roman" w:eastAsia="仿宋_GB2312" w:cs="仿宋_GB2312"/>
          <w:sz w:val="32"/>
          <w:szCs w:val="32"/>
          <w:shd w:val="clear" w:color="auto" w:fill="FFFFFF"/>
          <w:lang w:val="en-US" w:eastAsia="zh-Hans"/>
        </w:rPr>
        <w:t>科技型企业梯次培育</w:t>
      </w:r>
      <w:r>
        <w:rPr>
          <w:rFonts w:hint="eastAsia" w:ascii="Times New Roman" w:hAnsi="Times New Roman" w:eastAsia="仿宋_GB2312" w:cs="仿宋_GB2312"/>
          <w:sz w:val="32"/>
          <w:szCs w:val="32"/>
          <w:shd w:val="clear" w:color="auto" w:fill="FFFFFF"/>
          <w:lang w:val="en-US" w:eastAsia="zh-CN"/>
        </w:rPr>
        <w:t>，成长为高企、规上高企、省专精特新中小企业、专精特新小巨人企业等高技术、高成长企业的情况</w:t>
      </w:r>
      <w:r>
        <w:rPr>
          <w:rFonts w:hint="default" w:ascii="Times New Roman" w:hAnsi="Times New Roman" w:eastAsia="仿宋_GB2312" w:cs="仿宋_GB2312"/>
          <w:sz w:val="32"/>
          <w:szCs w:val="32"/>
          <w:shd w:val="clear" w:color="auto" w:fill="FFFFFF"/>
          <w:lang w:val="en-US" w:eastAsia="zh-CN"/>
        </w:rPr>
        <w:t>。</w:t>
      </w:r>
    </w:p>
    <w:p w14:paraId="0B9A2149">
      <w:pPr>
        <w:pageBreakBefore w:val="0"/>
        <w:kinsoku/>
        <w:wordWrap/>
        <w:overflowPunct w:val="0"/>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24"/>
          <w:lang w:val="en-US" w:eastAsia="zh-CN"/>
        </w:rPr>
      </w:pPr>
      <w:r>
        <w:rPr>
          <w:rFonts w:hint="eastAsia" w:ascii="楷体_GB2312" w:hAnsi="楷体_GB2312" w:eastAsia="楷体_GB2312" w:cs="楷体_GB2312"/>
          <w:b/>
          <w:bCs/>
          <w:sz w:val="32"/>
          <w:szCs w:val="24"/>
          <w:lang w:val="en-US" w:eastAsia="zh-CN"/>
        </w:rPr>
        <w:t>（四）产业集群发展方面</w:t>
      </w:r>
    </w:p>
    <w:p w14:paraId="1C2EEA1E">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val="en-US" w:eastAsia="zh-CN"/>
        </w:rPr>
        <w:t>通过项目的实施</w:t>
      </w:r>
      <w:r>
        <w:rPr>
          <w:rFonts w:hint="eastAsia" w:ascii="Times New Roman" w:hAnsi="Times New Roman" w:eastAsia="仿宋_GB2312" w:cs="仿宋_GB2312"/>
          <w:sz w:val="32"/>
          <w:szCs w:val="32"/>
          <w:shd w:val="clear" w:color="auto" w:fill="FFFFFF"/>
          <w:lang w:val="en-US" w:eastAsia="zh-Hans"/>
        </w:rPr>
        <w:t>形成的关键产品</w:t>
      </w:r>
      <w:r>
        <w:rPr>
          <w:rFonts w:hint="default" w:ascii="Times New Roman" w:hAnsi="Times New Roman" w:eastAsia="仿宋_GB2312" w:cs="仿宋_GB2312"/>
          <w:sz w:val="32"/>
          <w:szCs w:val="32"/>
          <w:shd w:val="clear" w:color="auto" w:fill="FFFFFF"/>
          <w:lang w:val="en-US" w:eastAsia="zh-Hans"/>
        </w:rPr>
        <w:t>、</w:t>
      </w:r>
      <w:r>
        <w:rPr>
          <w:rFonts w:hint="eastAsia" w:ascii="Times New Roman" w:hAnsi="Times New Roman" w:eastAsia="仿宋_GB2312" w:cs="仿宋_GB2312"/>
          <w:sz w:val="32"/>
          <w:szCs w:val="32"/>
          <w:shd w:val="clear" w:color="auto" w:fill="FFFFFF"/>
          <w:lang w:val="en-US" w:eastAsia="zh-Hans"/>
        </w:rPr>
        <w:t>技术等子在</w:t>
      </w:r>
      <w:r>
        <w:rPr>
          <w:rFonts w:hint="eastAsia" w:ascii="Times New Roman" w:hAnsi="Times New Roman" w:eastAsia="仿宋_GB2312" w:cs="仿宋_GB2312"/>
          <w:sz w:val="32"/>
          <w:szCs w:val="32"/>
          <w:shd w:val="clear" w:color="auto" w:fill="FFFFFF"/>
          <w:lang w:val="en-US" w:eastAsia="zh-CN"/>
        </w:rPr>
        <w:t>强链延链补链等方面的</w:t>
      </w:r>
      <w:r>
        <w:rPr>
          <w:rFonts w:hint="eastAsia" w:ascii="Times New Roman" w:hAnsi="Times New Roman" w:eastAsia="仿宋_GB2312" w:cs="仿宋_GB2312"/>
          <w:sz w:val="32"/>
          <w:szCs w:val="32"/>
          <w:shd w:val="clear" w:color="auto" w:fill="FFFFFF"/>
          <w:lang w:val="en-US" w:eastAsia="zh-Hans"/>
        </w:rPr>
        <w:t>作用</w:t>
      </w:r>
      <w:r>
        <w:rPr>
          <w:rFonts w:hint="default" w:ascii="Times New Roman" w:hAnsi="Times New Roman" w:eastAsia="仿宋_GB2312" w:cs="仿宋_GB2312"/>
          <w:sz w:val="32"/>
          <w:szCs w:val="32"/>
          <w:shd w:val="clear" w:color="auto" w:fill="FFFFFF"/>
          <w:lang w:val="en-US" w:eastAsia="zh-Hans"/>
        </w:rPr>
        <w:t>，</w:t>
      </w:r>
      <w:r>
        <w:rPr>
          <w:rFonts w:hint="eastAsia" w:ascii="Times New Roman" w:hAnsi="Times New Roman" w:eastAsia="仿宋_GB2312" w:cs="仿宋_GB2312"/>
          <w:sz w:val="32"/>
          <w:szCs w:val="32"/>
          <w:shd w:val="clear" w:color="auto" w:fill="FFFFFF"/>
          <w:lang w:val="en-US" w:eastAsia="zh-Hans"/>
        </w:rPr>
        <w:t>对本地产业集群发展的贡献等</w:t>
      </w:r>
      <w:r>
        <w:rPr>
          <w:rFonts w:hint="eastAsia" w:ascii="Times New Roman" w:hAnsi="Times New Roman" w:eastAsia="仿宋_GB2312" w:cs="仿宋_GB2312"/>
          <w:sz w:val="32"/>
          <w:szCs w:val="32"/>
          <w:shd w:val="clear" w:color="auto" w:fill="FFFFFF"/>
          <w:lang w:val="en-US" w:eastAsia="zh-CN"/>
        </w:rPr>
        <w:t>。</w:t>
      </w:r>
    </w:p>
    <w:p w14:paraId="6B9964CB">
      <w:pPr>
        <w:pageBreakBefore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（以上内容的详细情况用excel表格作为附件附上）</w:t>
      </w:r>
    </w:p>
    <w:p w14:paraId="0E6CF757">
      <w:pPr>
        <w:pStyle w:val="3"/>
        <w:keepNext/>
        <w:keepLines/>
        <w:pageBreakBefore w:val="0"/>
        <w:widowControl/>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default" w:ascii="黑体" w:hAnsi="Calibri" w:eastAsia="黑体" w:cs="Times New Roman"/>
          <w:b w:val="0"/>
          <w:bCs w:val="0"/>
          <w:color w:val="000000"/>
          <w:kern w:val="2"/>
          <w:sz w:val="32"/>
          <w:szCs w:val="32"/>
          <w:lang w:val="en-US" w:eastAsia="zh-CN" w:bidi="ar"/>
        </w:rPr>
      </w:pPr>
      <w:r>
        <w:rPr>
          <w:rFonts w:hint="eastAsia" w:ascii="黑体" w:hAnsi="Calibri" w:eastAsia="黑体" w:cs="Times New Roman"/>
          <w:b w:val="0"/>
          <w:bCs w:val="0"/>
          <w:color w:val="000000"/>
          <w:kern w:val="2"/>
          <w:sz w:val="32"/>
          <w:szCs w:val="32"/>
          <w:lang w:val="en-US" w:eastAsia="zh-CN" w:bidi="ar"/>
        </w:rPr>
        <w:t>三、</w:t>
      </w:r>
      <w:r>
        <w:rPr>
          <w:rFonts w:hint="default" w:ascii="黑体" w:hAnsi="Calibri" w:eastAsia="黑体" w:cs="Times New Roman"/>
          <w:b w:val="0"/>
          <w:bCs w:val="0"/>
          <w:color w:val="000000"/>
          <w:kern w:val="2"/>
          <w:sz w:val="32"/>
          <w:szCs w:val="32"/>
          <w:lang w:val="en-US" w:eastAsia="zh-CN" w:bidi="ar"/>
        </w:rPr>
        <w:t>经验做法</w:t>
      </w:r>
    </w:p>
    <w:p w14:paraId="5309875A">
      <w:pPr>
        <w:pStyle w:val="5"/>
        <w:pageBreakBefore w:val="0"/>
        <w:kinsoku/>
        <w:wordWrap/>
        <w:overflowPunct w:val="0"/>
        <w:topLinePunct w:val="0"/>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sz w:val="32"/>
          <w:szCs w:val="32"/>
          <w:shd w:val="clear" w:color="auto" w:fill="FFFFFF"/>
          <w:lang w:val="en-US" w:eastAsia="zh-CN"/>
        </w:rPr>
      </w:pPr>
      <w:r>
        <w:rPr>
          <w:rFonts w:hint="default" w:ascii="Times New Roman" w:hAnsi="Times New Roman" w:eastAsia="仿宋_GB2312" w:cs="仿宋_GB2312"/>
          <w:sz w:val="32"/>
          <w:szCs w:val="32"/>
          <w:shd w:val="clear" w:color="auto" w:fill="FFFFFF"/>
          <w:lang w:val="en-US" w:eastAsia="zh-CN"/>
        </w:rPr>
        <w:t>请梳理总结该计划实施过程中的工作经验和特色做法，包括但不限于项目实施、企业培育、科产融合等方面的经验做法。</w:t>
      </w:r>
    </w:p>
    <w:p w14:paraId="0648F16D">
      <w:pPr>
        <w:pageBreakBefore w:val="0"/>
        <w:kinsoku/>
        <w:wordWrap/>
        <w:overflowPunct w:val="0"/>
        <w:topLinePunct w:val="0"/>
        <w:bidi w:val="0"/>
        <w:adjustRightInd/>
        <w:snapToGrid/>
        <w:spacing w:line="560" w:lineRule="exact"/>
        <w:ind w:firstLine="640" w:firstLineChars="200"/>
        <w:textAlignment w:val="auto"/>
        <w:rPr>
          <w:rFonts w:hint="eastAsia" w:ascii="黑体" w:hAnsi="Times New Roman" w:eastAsia="黑体" w:cstheme="minorBidi"/>
          <w:color w:val="000000"/>
          <w:sz w:val="32"/>
          <w:szCs w:val="32"/>
          <w:lang w:val="en-US" w:eastAsia="zh-CN"/>
        </w:rPr>
      </w:pPr>
      <w:r>
        <w:rPr>
          <w:rFonts w:hint="eastAsia" w:ascii="黑体" w:hAnsi="Times New Roman" w:eastAsia="黑体" w:cstheme="minorBidi"/>
          <w:color w:val="000000"/>
          <w:sz w:val="32"/>
          <w:szCs w:val="32"/>
          <w:lang w:val="en-US" w:eastAsia="zh-CN"/>
        </w:rPr>
        <w:t>四、存在的问题及建议</w:t>
      </w:r>
    </w:p>
    <w:p w14:paraId="30591517">
      <w:pPr>
        <w:pageBreakBefore w:val="0"/>
        <w:kinsoku/>
        <w:wordWrap/>
        <w:overflowPunct w:val="0"/>
        <w:topLinePunct w:val="0"/>
        <w:bidi w:val="0"/>
        <w:adjustRightInd/>
        <w:snapToGrid/>
        <w:spacing w:line="560" w:lineRule="exact"/>
        <w:ind w:firstLine="640" w:firstLineChars="200"/>
        <w:textAlignment w:val="auto"/>
        <w:rPr>
          <w:rFonts w:hint="eastAsia" w:ascii="黑体" w:hAnsi="Times New Roman" w:eastAsia="黑体" w:cstheme="minorBidi"/>
          <w:color w:val="000000"/>
          <w:sz w:val="32"/>
          <w:szCs w:val="32"/>
        </w:rPr>
      </w:pPr>
      <w:r>
        <w:rPr>
          <w:rFonts w:hint="eastAsia" w:ascii="黑体" w:hAnsi="Times New Roman" w:eastAsia="黑体" w:cstheme="minorBidi"/>
          <w:color w:val="000000"/>
          <w:sz w:val="32"/>
          <w:szCs w:val="32"/>
          <w:lang w:val="en-US" w:eastAsia="zh-CN"/>
        </w:rPr>
        <w:t>五</w:t>
      </w:r>
      <w:r>
        <w:rPr>
          <w:rFonts w:hint="eastAsia" w:ascii="黑体" w:hAnsi="Times New Roman" w:eastAsia="黑体" w:cstheme="minorBidi"/>
          <w:color w:val="000000"/>
          <w:sz w:val="32"/>
          <w:szCs w:val="32"/>
        </w:rPr>
        <w:t>、典型案例</w:t>
      </w:r>
    </w:p>
    <w:p w14:paraId="60A3030B">
      <w:pPr>
        <w:pStyle w:val="2"/>
        <w:rPr>
          <w:rFonts w:hint="default"/>
          <w:lang w:eastAsia="zh-CN"/>
        </w:rPr>
      </w:pPr>
    </w:p>
    <w:p w14:paraId="32804969">
      <w:pPr>
        <w:pStyle w:val="3"/>
        <w:keepNext/>
        <w:keepLines/>
        <w:pageBreakBefore w:val="0"/>
        <w:widowControl/>
        <w:suppressLineNumbers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Times New Roman" w:hAnsi="Times New Roman" w:eastAsia="黑体" w:cs="Times New Roman"/>
          <w:b w:val="0"/>
          <w:kern w:val="44"/>
          <w:sz w:val="32"/>
          <w:szCs w:val="32"/>
          <w:lang w:val="en-US" w:eastAsia="zh-CN" w:bidi="ar"/>
        </w:rPr>
      </w:pPr>
      <w:r>
        <w:rPr>
          <w:rFonts w:hint="eastAsia" w:ascii="Times New Roman" w:hAnsi="Times New Roman" w:eastAsia="黑体" w:cs="Times New Roman"/>
          <w:b w:val="0"/>
          <w:kern w:val="44"/>
          <w:sz w:val="32"/>
          <w:szCs w:val="32"/>
          <w:lang w:val="en-US" w:eastAsia="zh-CN" w:bidi="ar"/>
        </w:rPr>
        <w:t>备注：每一个项目要有一个1页左右篇幅高度凝练的项目总结作为附件附上</w:t>
      </w:r>
    </w:p>
    <w:p w14:paraId="37217C62"/>
    <w:sectPr>
      <w:pgSz w:w="11905" w:h="16838"/>
      <w:pgMar w:top="1440" w:right="1576" w:bottom="1440" w:left="1576" w:header="851" w:footer="992" w:gutter="0"/>
      <w:pgBorders>
        <w:top w:val="none" w:sz="0" w:space="0"/>
        <w:left w:val="none" w:sz="0" w:space="0"/>
        <w:bottom w:val="none" w:sz="0" w:space="0"/>
        <w:right w:val="none" w:sz="0" w:space="0"/>
      </w:pgBorders>
      <w:pgNumType w:fmt="numberInDash"/>
      <w:cols w:space="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0E0C0-4157-43E0-8B92-1716E7AF8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585A6C0-1932-4F4E-91E4-AE54864F8604}"/>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271A55B5-704A-4FEC-A687-7B4CC385F81C}"/>
  </w:font>
  <w:font w:name="楷体">
    <w:panose1 w:val="02010609060101010101"/>
    <w:charset w:val="86"/>
    <w:family w:val="modern"/>
    <w:pitch w:val="default"/>
    <w:sig w:usb0="800002BF" w:usb1="38CF7CFA" w:usb2="00000016" w:usb3="00000000" w:csb0="00040001" w:csb1="00000000"/>
    <w:embedRegular r:id="rId4" w:fontKey="{CE4DD505-49B8-4A40-8457-ACB147DCFC86}"/>
  </w:font>
  <w:font w:name="仿宋_GB2312">
    <w:panose1 w:val="02010609030101010101"/>
    <w:charset w:val="86"/>
    <w:family w:val="modern"/>
    <w:pitch w:val="default"/>
    <w:sig w:usb0="00000001" w:usb1="080E0000" w:usb2="00000000" w:usb3="00000000" w:csb0="00040000" w:csb1="00000000"/>
    <w:embedRegular r:id="rId5" w:fontKey="{03CE42D8-38BF-4D26-8562-D3B9E5DAF2AD}"/>
  </w:font>
  <w:font w:name="楷体_GB2312">
    <w:panose1 w:val="02010609030101010101"/>
    <w:charset w:val="86"/>
    <w:family w:val="modern"/>
    <w:pitch w:val="default"/>
    <w:sig w:usb0="00000001" w:usb1="080E0000" w:usb2="00000000" w:usb3="00000000" w:csb0="00040000" w:csb1="00000000"/>
    <w:embedRegular r:id="rId6" w:fontKey="{8F9FF42C-452C-42E8-AE2D-7079B519B32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55F3"/>
    <w:rsid w:val="2B6855F3"/>
    <w:rsid w:val="686D1DC3"/>
    <w:rsid w:val="7E30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495</Characters>
  <Lines>0</Lines>
  <Paragraphs>0</Paragraphs>
  <TotalTime>0</TotalTime>
  <ScaleCrop>false</ScaleCrop>
  <LinksUpToDate>false</LinksUpToDate>
  <CharactersWithSpaces>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2025-10-28T12:04:00Z</dcterms:created>
  <dc:creator>康晓慧</dc:creator>
  <cp:lastModifiedBy>大飞</cp:lastModifiedBy>
  <dcterms:modified xsi:type="dcterms:W3CDTF">2025-11-05T02:51:36Z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BBA7F63E6FEF4E919BD3D3EE9C56F790_11</vt:lpwstr>
  </property>
  <property fmtid="{D5CDD505-2E9C-101B-9397-08002B2CF9AE}" pid="4" name="KSOTemplateDocerSaveRecord">
    <vt:lpwstr>eyJoZGlkIjoiMDljYzUzMWQ4OWI0YzBkYjYzMDRhZTY5ZjZkYmFmYTgiLCJ1c2VySWQiOiI2ODU0MDE2NzAifQ==</vt:lpwstr>
  </property>
</Properties>
</file>