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15" w:rsidRPr="000956C3" w:rsidRDefault="001A1E15" w:rsidP="004C3172">
      <w:pPr>
        <w:spacing w:line="500" w:lineRule="exact"/>
        <w:rPr>
          <w:rFonts w:ascii="Times New Roman" w:eastAsia="华文中宋" w:hAnsi="Times New Roman" w:cs="Times New Roman"/>
          <w:b/>
          <w:sz w:val="32"/>
          <w:szCs w:val="32"/>
        </w:rPr>
      </w:pPr>
      <w:r w:rsidRPr="000956C3">
        <w:rPr>
          <w:rFonts w:ascii="Times New Roman" w:eastAsia="黑体" w:hAnsi="Times New Roman" w:cs="Times New Roman"/>
          <w:b/>
          <w:sz w:val="32"/>
          <w:szCs w:val="32"/>
        </w:rPr>
        <w:t>附件</w:t>
      </w:r>
      <w:r w:rsidRPr="000956C3">
        <w:rPr>
          <w:rFonts w:ascii="Times New Roman" w:eastAsia="黑体" w:hAnsi="Times New Roman" w:cs="Times New Roman"/>
          <w:b/>
          <w:sz w:val="32"/>
          <w:szCs w:val="32"/>
        </w:rPr>
        <w:t>1</w:t>
      </w:r>
    </w:p>
    <w:p w:rsidR="00A85F70" w:rsidRPr="000956C3" w:rsidRDefault="00A85F70" w:rsidP="004C3172">
      <w:pPr>
        <w:spacing w:line="500" w:lineRule="exact"/>
        <w:jc w:val="center"/>
        <w:rPr>
          <w:rFonts w:ascii="Times New Roman" w:eastAsia="华文中宋" w:hAnsi="Times New Roman" w:cs="Times New Roman"/>
          <w:b/>
          <w:sz w:val="32"/>
          <w:szCs w:val="32"/>
        </w:rPr>
      </w:pPr>
    </w:p>
    <w:p w:rsidR="00EE3314" w:rsidRPr="000956C3" w:rsidRDefault="00EE3314" w:rsidP="00EE3314">
      <w:pPr>
        <w:spacing w:line="500" w:lineRule="exact"/>
        <w:jc w:val="center"/>
        <w:rPr>
          <w:rFonts w:ascii="Times New Roman" w:eastAsia="华文中宋" w:hAnsi="Times New Roman" w:cs="Times New Roman"/>
          <w:b/>
          <w:sz w:val="36"/>
          <w:szCs w:val="36"/>
        </w:rPr>
      </w:pPr>
      <w:r w:rsidRPr="000956C3">
        <w:rPr>
          <w:rFonts w:ascii="Times New Roman" w:eastAsia="华文中宋" w:hAnsi="Times New Roman" w:cs="Times New Roman"/>
          <w:b/>
          <w:sz w:val="36"/>
          <w:szCs w:val="36"/>
        </w:rPr>
        <w:t>中科院</w:t>
      </w:r>
      <w:r w:rsidRPr="000956C3">
        <w:rPr>
          <w:rFonts w:ascii="Times New Roman" w:eastAsia="华文中宋" w:hAnsi="Times New Roman" w:cs="Times New Roman" w:hint="eastAsia"/>
          <w:b/>
          <w:sz w:val="36"/>
          <w:szCs w:val="36"/>
        </w:rPr>
        <w:t>科技服务</w:t>
      </w:r>
      <w:r w:rsidRPr="000956C3">
        <w:rPr>
          <w:rFonts w:ascii="Times New Roman" w:eastAsia="华文中宋" w:hAnsi="Times New Roman" w:cs="Times New Roman"/>
          <w:b/>
          <w:sz w:val="36"/>
          <w:szCs w:val="36"/>
        </w:rPr>
        <w:t>网络（</w:t>
      </w:r>
      <w:r w:rsidRPr="000956C3">
        <w:rPr>
          <w:rFonts w:ascii="Times New Roman" w:eastAsia="华文中宋" w:hAnsi="Times New Roman" w:cs="Times New Roman" w:hint="eastAsia"/>
          <w:b/>
          <w:sz w:val="36"/>
          <w:szCs w:val="36"/>
        </w:rPr>
        <w:t>STS</w:t>
      </w:r>
      <w:r w:rsidRPr="000956C3">
        <w:rPr>
          <w:rFonts w:ascii="Times New Roman" w:eastAsia="华文中宋" w:hAnsi="Times New Roman" w:cs="Times New Roman"/>
          <w:b/>
          <w:sz w:val="36"/>
          <w:szCs w:val="36"/>
        </w:rPr>
        <w:t>）计划</w:t>
      </w:r>
    </w:p>
    <w:p w:rsidR="00EE3314" w:rsidRPr="000956C3" w:rsidRDefault="00EE3314" w:rsidP="00EE3314">
      <w:pPr>
        <w:spacing w:line="500" w:lineRule="exact"/>
        <w:jc w:val="center"/>
        <w:rPr>
          <w:rFonts w:ascii="Times New Roman" w:eastAsia="华文中宋" w:hAnsi="Times New Roman" w:cs="Times New Roman"/>
          <w:b/>
          <w:sz w:val="36"/>
          <w:szCs w:val="36"/>
        </w:rPr>
      </w:pPr>
      <w:r w:rsidRPr="000956C3">
        <w:rPr>
          <w:rFonts w:ascii="Times New Roman" w:eastAsia="华文中宋" w:hAnsi="Times New Roman" w:cs="Times New Roman"/>
          <w:b/>
          <w:sz w:val="36"/>
          <w:szCs w:val="36"/>
        </w:rPr>
        <w:t>山东农业科技创新二期工程</w:t>
      </w:r>
      <w:r w:rsidR="0000507A">
        <w:rPr>
          <w:rFonts w:ascii="Times New Roman" w:eastAsia="华文中宋" w:hAnsi="Times New Roman" w:cs="Times New Roman" w:hint="eastAsia"/>
          <w:b/>
          <w:sz w:val="36"/>
          <w:szCs w:val="36"/>
        </w:rPr>
        <w:t>合作</w:t>
      </w:r>
      <w:r w:rsidRPr="000956C3">
        <w:rPr>
          <w:rFonts w:ascii="Times New Roman" w:eastAsia="华文中宋" w:hAnsi="Times New Roman" w:cs="Times New Roman"/>
          <w:b/>
          <w:sz w:val="36"/>
          <w:szCs w:val="36"/>
        </w:rPr>
        <w:t>项目（第</w:t>
      </w:r>
      <w:r w:rsidRPr="000956C3">
        <w:rPr>
          <w:rFonts w:ascii="Times New Roman" w:eastAsia="华文中宋" w:hAnsi="Times New Roman" w:cs="Times New Roman" w:hint="eastAsia"/>
          <w:b/>
          <w:sz w:val="36"/>
          <w:szCs w:val="36"/>
        </w:rPr>
        <w:t>三</w:t>
      </w:r>
      <w:r w:rsidRPr="000956C3">
        <w:rPr>
          <w:rFonts w:ascii="Times New Roman" w:eastAsia="华文中宋" w:hAnsi="Times New Roman" w:cs="Times New Roman"/>
          <w:b/>
          <w:sz w:val="36"/>
          <w:szCs w:val="36"/>
        </w:rPr>
        <w:t>批）</w:t>
      </w:r>
      <w:r w:rsidRPr="000956C3">
        <w:rPr>
          <w:rFonts w:ascii="Times New Roman" w:eastAsia="华文中宋" w:hAnsi="Times New Roman" w:cs="Times New Roman" w:hint="eastAsia"/>
          <w:b/>
          <w:sz w:val="36"/>
          <w:szCs w:val="36"/>
        </w:rPr>
        <w:t>指南</w:t>
      </w:r>
    </w:p>
    <w:p w:rsidR="004C3172" w:rsidRDefault="004C3172" w:rsidP="004C3172">
      <w:pPr>
        <w:spacing w:line="500" w:lineRule="exact"/>
        <w:jc w:val="center"/>
        <w:rPr>
          <w:rFonts w:ascii="Times New Roman" w:eastAsia="华文中宋" w:hAnsi="Times New Roman" w:cs="Times New Roman"/>
          <w:b/>
          <w:sz w:val="32"/>
          <w:szCs w:val="32"/>
        </w:rPr>
      </w:pPr>
    </w:p>
    <w:p w:rsidR="00262493" w:rsidRPr="000956C3" w:rsidRDefault="00262493" w:rsidP="004C3172">
      <w:pPr>
        <w:spacing w:line="500" w:lineRule="exact"/>
        <w:jc w:val="center"/>
        <w:rPr>
          <w:rFonts w:ascii="Times New Roman" w:eastAsia="华文中宋" w:hAnsi="Times New Roman" w:cs="Times New Roman"/>
          <w:b/>
          <w:sz w:val="32"/>
          <w:szCs w:val="32"/>
        </w:rPr>
      </w:pPr>
    </w:p>
    <w:p w:rsidR="00B405C3" w:rsidRPr="000956C3" w:rsidRDefault="000956C3" w:rsidP="000956C3">
      <w:pPr>
        <w:ind w:firstLineChars="200" w:firstLine="640"/>
        <w:rPr>
          <w:rFonts w:ascii="黑体" w:eastAsia="黑体" w:hAnsi="黑体"/>
          <w:sz w:val="32"/>
          <w:szCs w:val="32"/>
        </w:rPr>
      </w:pPr>
      <w:r w:rsidRPr="000956C3">
        <w:rPr>
          <w:rFonts w:ascii="黑体" w:eastAsia="黑体" w:hAnsi="黑体" w:hint="eastAsia"/>
          <w:sz w:val="32"/>
          <w:szCs w:val="32"/>
        </w:rPr>
        <w:t>一、</w:t>
      </w:r>
      <w:r w:rsidR="00B405C3" w:rsidRPr="000956C3">
        <w:rPr>
          <w:rFonts w:ascii="黑体" w:eastAsia="黑体" w:hAnsi="黑体"/>
          <w:sz w:val="32"/>
          <w:szCs w:val="32"/>
        </w:rPr>
        <w:t>现代化海洋牧场智能装备与精准调控技术</w:t>
      </w:r>
    </w:p>
    <w:p w:rsidR="00B405C3" w:rsidRPr="000956C3" w:rsidRDefault="00B405C3"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针对我国近海的资源环境特征，研发海洋牧场生物生产力评估与承载力提升技术、生境营造与流场调控装备与工程技术、动物行为控制与精准采捕装备和关键技术、资源环境信息</w:t>
      </w:r>
      <w:proofErr w:type="gramStart"/>
      <w:r w:rsidRPr="000956C3">
        <w:rPr>
          <w:rFonts w:ascii="Times New Roman" w:eastAsia="仿宋" w:hAnsi="Times New Roman" w:cs="Times New Roman"/>
          <w:sz w:val="32"/>
          <w:szCs w:val="32"/>
        </w:rPr>
        <w:t>在线组</w:t>
      </w:r>
      <w:proofErr w:type="gramEnd"/>
      <w:r w:rsidRPr="000956C3">
        <w:rPr>
          <w:rFonts w:ascii="Times New Roman" w:eastAsia="仿宋" w:hAnsi="Times New Roman" w:cs="Times New Roman"/>
          <w:sz w:val="32"/>
          <w:szCs w:val="32"/>
        </w:rPr>
        <w:t>网装备与预警预报技术，实现现代化海洋牧场装备与技术的集成应用，促进现代化海洋牧场生态效益和经济效益的系统提升。</w:t>
      </w:r>
    </w:p>
    <w:p w:rsidR="000956C3" w:rsidRDefault="00B405C3"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起始技术成熟度</w:t>
      </w:r>
      <w:r w:rsidRPr="000956C3">
        <w:rPr>
          <w:rFonts w:ascii="Times New Roman" w:eastAsia="仿宋" w:hAnsi="Times New Roman" w:cs="Times New Roman"/>
          <w:sz w:val="32"/>
          <w:szCs w:val="32"/>
        </w:rPr>
        <w:t>TRL6</w:t>
      </w:r>
      <w:r w:rsidRPr="000956C3">
        <w:rPr>
          <w:rFonts w:ascii="Times New Roman" w:eastAsia="仿宋" w:hAnsi="Times New Roman" w:cs="Times New Roman"/>
          <w:sz w:val="32"/>
          <w:szCs w:val="32"/>
        </w:rPr>
        <w:t>以上，</w:t>
      </w:r>
      <w:r w:rsidR="0020627E" w:rsidRPr="00E400ED">
        <w:rPr>
          <w:rFonts w:ascii="Times New Roman" w:eastAsia="仿宋" w:hAnsi="Times New Roman" w:cs="Times New Roman"/>
          <w:sz w:val="32"/>
          <w:szCs w:val="32"/>
        </w:rPr>
        <w:t>项目执行期</w:t>
      </w:r>
      <w:r w:rsidR="0020627E" w:rsidRPr="00E400ED">
        <w:rPr>
          <w:rFonts w:ascii="Times New Roman" w:eastAsia="仿宋" w:hAnsi="Times New Roman" w:cs="Times New Roman" w:hint="eastAsia"/>
          <w:sz w:val="32"/>
          <w:szCs w:val="32"/>
        </w:rPr>
        <w:t>一般为</w:t>
      </w:r>
      <w:r w:rsidR="0020627E" w:rsidRPr="00E400ED">
        <w:rPr>
          <w:rFonts w:ascii="Times New Roman" w:eastAsia="仿宋" w:hAnsi="Times New Roman" w:cs="Times New Roman"/>
          <w:sz w:val="32"/>
          <w:szCs w:val="32"/>
        </w:rPr>
        <w:t>2</w:t>
      </w:r>
      <w:r w:rsidR="0020627E" w:rsidRPr="00E400ED">
        <w:rPr>
          <w:rFonts w:ascii="Times New Roman" w:eastAsia="仿宋" w:hAnsi="Times New Roman" w:cs="Times New Roman" w:hint="eastAsia"/>
          <w:sz w:val="32"/>
          <w:szCs w:val="32"/>
        </w:rPr>
        <w:t>年。</w:t>
      </w:r>
      <w:r w:rsidRPr="000956C3">
        <w:rPr>
          <w:rFonts w:ascii="Times New Roman" w:eastAsia="仿宋" w:hAnsi="Times New Roman" w:cs="Times New Roman"/>
          <w:sz w:val="32"/>
          <w:szCs w:val="32"/>
        </w:rPr>
        <w:t>绘制我国近海海洋牧场布局优化图，研制生境营造、流场调控、动物行为控制和精准采捕等装备，突破海洋牧场监测、预警、预报一体化技术，在国家级海洋牧场示范区实现承载力提升与安全保障技术的示范应用，支撑我国现代化海洋牧场的高质量发展。</w:t>
      </w:r>
    </w:p>
    <w:p w:rsidR="00262493" w:rsidRPr="000956C3" w:rsidRDefault="00262493" w:rsidP="000956C3">
      <w:pPr>
        <w:spacing w:line="500" w:lineRule="exact"/>
        <w:ind w:firstLineChars="200" w:firstLine="640"/>
        <w:jc w:val="left"/>
        <w:rPr>
          <w:rFonts w:ascii="Times New Roman" w:eastAsia="仿宋" w:hAnsi="Times New Roman" w:cs="Times New Roman"/>
          <w:sz w:val="32"/>
          <w:szCs w:val="32"/>
        </w:rPr>
      </w:pPr>
    </w:p>
    <w:p w:rsidR="00B405C3" w:rsidRPr="000956C3" w:rsidRDefault="000956C3" w:rsidP="000956C3">
      <w:pPr>
        <w:spacing w:line="500" w:lineRule="exact"/>
        <w:ind w:firstLineChars="200" w:firstLine="640"/>
        <w:jc w:val="left"/>
        <w:rPr>
          <w:rFonts w:ascii="黑体" w:eastAsia="黑体" w:hAnsi="黑体"/>
          <w:sz w:val="32"/>
          <w:szCs w:val="32"/>
        </w:rPr>
      </w:pPr>
      <w:r w:rsidRPr="000956C3">
        <w:rPr>
          <w:rFonts w:ascii="黑体" w:eastAsia="黑体" w:hAnsi="黑体" w:hint="eastAsia"/>
          <w:sz w:val="32"/>
          <w:szCs w:val="32"/>
        </w:rPr>
        <w:t>二、</w:t>
      </w:r>
      <w:r w:rsidR="00B405C3" w:rsidRPr="000956C3">
        <w:rPr>
          <w:rFonts w:ascii="黑体" w:eastAsia="黑体" w:hAnsi="黑体"/>
          <w:sz w:val="32"/>
          <w:szCs w:val="32"/>
        </w:rPr>
        <w:t>黄河三角洲主要经济作物提质增效技术集成研究与示范</w:t>
      </w:r>
    </w:p>
    <w:p w:rsidR="00B405C3" w:rsidRPr="000956C3" w:rsidRDefault="00B405C3"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以甜</w:t>
      </w:r>
      <w:proofErr w:type="gramStart"/>
      <w:r w:rsidRPr="000956C3">
        <w:rPr>
          <w:rFonts w:ascii="Times New Roman" w:eastAsia="仿宋" w:hAnsi="Times New Roman" w:cs="Times New Roman"/>
          <w:sz w:val="32"/>
          <w:szCs w:val="32"/>
        </w:rPr>
        <w:t>高梁</w:t>
      </w:r>
      <w:proofErr w:type="gramEnd"/>
      <w:r w:rsidRPr="000956C3">
        <w:rPr>
          <w:rFonts w:ascii="Times New Roman" w:eastAsia="仿宋" w:hAnsi="Times New Roman" w:cs="Times New Roman"/>
          <w:sz w:val="32"/>
          <w:szCs w:val="32"/>
        </w:rPr>
        <w:t>、菊芋、田菁、油</w:t>
      </w:r>
      <w:proofErr w:type="gramStart"/>
      <w:r w:rsidRPr="000956C3">
        <w:rPr>
          <w:rFonts w:ascii="Times New Roman" w:eastAsia="仿宋" w:hAnsi="Times New Roman" w:cs="Times New Roman"/>
          <w:sz w:val="32"/>
          <w:szCs w:val="32"/>
        </w:rPr>
        <w:t>莎</w:t>
      </w:r>
      <w:proofErr w:type="gramEnd"/>
      <w:r w:rsidRPr="000956C3">
        <w:rPr>
          <w:rFonts w:ascii="Times New Roman" w:eastAsia="仿宋" w:hAnsi="Times New Roman" w:cs="Times New Roman"/>
          <w:sz w:val="32"/>
          <w:szCs w:val="32"/>
        </w:rPr>
        <w:t>豆、野大豆、苜蓿、谷子、小黑麦、甘菊为对象，筛选耐盐新品种（系），研发制种农艺与农机融合的高效高产高质制种技术。研发盐碱地水盐调控技术，构建微咸水利用和节水灌溉技术与模式，研究抗盐碱土壤调理剂制剂技术，优化集成盐碱地土壤快速脱盐和高效培</w:t>
      </w:r>
      <w:proofErr w:type="gramStart"/>
      <w:r w:rsidRPr="000956C3">
        <w:rPr>
          <w:rFonts w:ascii="Times New Roman" w:eastAsia="仿宋" w:hAnsi="Times New Roman" w:cs="Times New Roman"/>
          <w:sz w:val="32"/>
          <w:szCs w:val="32"/>
        </w:rPr>
        <w:t>肥技术</w:t>
      </w:r>
      <w:proofErr w:type="gramEnd"/>
      <w:r w:rsidRPr="000956C3">
        <w:rPr>
          <w:rFonts w:ascii="Times New Roman" w:eastAsia="仿宋" w:hAnsi="Times New Roman" w:cs="Times New Roman"/>
          <w:sz w:val="32"/>
          <w:szCs w:val="32"/>
        </w:rPr>
        <w:t>体系。集成规范化播种和壮苗培育、病虫害绿色</w:t>
      </w:r>
      <w:r w:rsidRPr="000956C3">
        <w:rPr>
          <w:rFonts w:ascii="Times New Roman" w:eastAsia="仿宋" w:hAnsi="Times New Roman" w:cs="Times New Roman"/>
          <w:sz w:val="32"/>
          <w:szCs w:val="32"/>
        </w:rPr>
        <w:lastRenderedPageBreak/>
        <w:t>防控、机械化收获等装备与技术，建立机械化经济作物生产体系，构建盐碱地重要经济作物规模化丰产增效模式。发展菊芋多糖分离纯化精制技术，开发功能性食品、医用食品等高值高质生物制品；优化甜</w:t>
      </w:r>
      <w:proofErr w:type="gramStart"/>
      <w:r w:rsidRPr="000956C3">
        <w:rPr>
          <w:rFonts w:ascii="Times New Roman" w:eastAsia="仿宋" w:hAnsi="Times New Roman" w:cs="Times New Roman"/>
          <w:sz w:val="32"/>
          <w:szCs w:val="32"/>
        </w:rPr>
        <w:t>高梁</w:t>
      </w:r>
      <w:proofErr w:type="gramEnd"/>
      <w:r w:rsidRPr="000956C3">
        <w:rPr>
          <w:rFonts w:ascii="Times New Roman" w:eastAsia="仿宋" w:hAnsi="Times New Roman" w:cs="Times New Roman"/>
          <w:sz w:val="32"/>
          <w:szCs w:val="32"/>
        </w:rPr>
        <w:t>和田菁青贮发酵利用技术，开展秸秆饲料化、肥料化高值利用技术的示范应用。</w:t>
      </w:r>
    </w:p>
    <w:p w:rsidR="00B405C3" w:rsidRDefault="00B405C3"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起始技术成熟度</w:t>
      </w:r>
      <w:r w:rsidRPr="000956C3">
        <w:rPr>
          <w:rFonts w:ascii="Times New Roman" w:eastAsia="仿宋" w:hAnsi="Times New Roman" w:cs="Times New Roman"/>
          <w:sz w:val="32"/>
          <w:szCs w:val="32"/>
        </w:rPr>
        <w:t>TRL6</w:t>
      </w:r>
      <w:r w:rsidRPr="000956C3">
        <w:rPr>
          <w:rFonts w:ascii="Times New Roman" w:eastAsia="仿宋" w:hAnsi="Times New Roman" w:cs="Times New Roman"/>
          <w:sz w:val="32"/>
          <w:szCs w:val="32"/>
        </w:rPr>
        <w:t>以上，</w:t>
      </w:r>
      <w:r w:rsidR="0020627E" w:rsidRPr="00E400ED">
        <w:rPr>
          <w:rFonts w:ascii="Times New Roman" w:eastAsia="仿宋" w:hAnsi="Times New Roman" w:cs="Times New Roman"/>
          <w:sz w:val="32"/>
          <w:szCs w:val="32"/>
        </w:rPr>
        <w:t>项目执行期</w:t>
      </w:r>
      <w:r w:rsidR="0020627E" w:rsidRPr="00E400ED">
        <w:rPr>
          <w:rFonts w:ascii="Times New Roman" w:eastAsia="仿宋" w:hAnsi="Times New Roman" w:cs="Times New Roman" w:hint="eastAsia"/>
          <w:sz w:val="32"/>
          <w:szCs w:val="32"/>
        </w:rPr>
        <w:t>一般为</w:t>
      </w:r>
      <w:r w:rsidR="0020627E" w:rsidRPr="00E400ED">
        <w:rPr>
          <w:rFonts w:ascii="Times New Roman" w:eastAsia="仿宋" w:hAnsi="Times New Roman" w:cs="Times New Roman"/>
          <w:sz w:val="32"/>
          <w:szCs w:val="32"/>
        </w:rPr>
        <w:t>2</w:t>
      </w:r>
      <w:r w:rsidR="0020627E" w:rsidRPr="00E400ED">
        <w:rPr>
          <w:rFonts w:ascii="Times New Roman" w:eastAsia="仿宋" w:hAnsi="Times New Roman" w:cs="Times New Roman" w:hint="eastAsia"/>
          <w:sz w:val="32"/>
          <w:szCs w:val="32"/>
        </w:rPr>
        <w:t>年。</w:t>
      </w:r>
      <w:r w:rsidRPr="000956C3">
        <w:rPr>
          <w:rFonts w:ascii="Times New Roman" w:eastAsia="仿宋" w:hAnsi="Times New Roman" w:cs="Times New Roman"/>
          <w:sz w:val="32"/>
          <w:szCs w:val="32"/>
        </w:rPr>
        <w:t>培育甜</w:t>
      </w:r>
      <w:proofErr w:type="gramStart"/>
      <w:r w:rsidRPr="000956C3">
        <w:rPr>
          <w:rFonts w:ascii="Times New Roman" w:eastAsia="仿宋" w:hAnsi="Times New Roman" w:cs="Times New Roman"/>
          <w:sz w:val="32"/>
          <w:szCs w:val="32"/>
        </w:rPr>
        <w:t>高梁</w:t>
      </w:r>
      <w:proofErr w:type="gramEnd"/>
      <w:r w:rsidRPr="000956C3">
        <w:rPr>
          <w:rFonts w:ascii="Times New Roman" w:eastAsia="仿宋" w:hAnsi="Times New Roman" w:cs="Times New Roman"/>
          <w:sz w:val="32"/>
          <w:szCs w:val="32"/>
        </w:rPr>
        <w:t>、菊芋、田菁、油</w:t>
      </w:r>
      <w:proofErr w:type="gramStart"/>
      <w:r w:rsidRPr="000956C3">
        <w:rPr>
          <w:rFonts w:ascii="Times New Roman" w:eastAsia="仿宋" w:hAnsi="Times New Roman" w:cs="Times New Roman"/>
          <w:sz w:val="32"/>
          <w:szCs w:val="32"/>
        </w:rPr>
        <w:t>莎</w:t>
      </w:r>
      <w:proofErr w:type="gramEnd"/>
      <w:r w:rsidRPr="000956C3">
        <w:rPr>
          <w:rFonts w:ascii="Times New Roman" w:eastAsia="仿宋" w:hAnsi="Times New Roman" w:cs="Times New Roman"/>
          <w:sz w:val="32"/>
          <w:szCs w:val="32"/>
        </w:rPr>
        <w:t>豆、野大豆、小黑麦、甘菊等重要经济作物品种（系）</w:t>
      </w:r>
      <w:r w:rsidRPr="000956C3">
        <w:rPr>
          <w:rFonts w:ascii="Times New Roman" w:eastAsia="仿宋" w:hAnsi="Times New Roman" w:cs="Times New Roman"/>
          <w:sz w:val="32"/>
          <w:szCs w:val="32"/>
        </w:rPr>
        <w:t>4</w:t>
      </w:r>
      <w:r w:rsidRPr="000956C3">
        <w:rPr>
          <w:rFonts w:ascii="Times New Roman" w:eastAsia="仿宋" w:hAnsi="Times New Roman" w:cs="Times New Roman"/>
          <w:sz w:val="32"/>
          <w:szCs w:val="32"/>
        </w:rPr>
        <w:t>个以上，机械化培育及制种技术</w:t>
      </w:r>
      <w:r w:rsidRPr="000956C3">
        <w:rPr>
          <w:rFonts w:ascii="Times New Roman" w:eastAsia="仿宋" w:hAnsi="Times New Roman" w:cs="Times New Roman"/>
          <w:sz w:val="32"/>
          <w:szCs w:val="32"/>
        </w:rPr>
        <w:t>2</w:t>
      </w:r>
      <w:r w:rsidRPr="000956C3">
        <w:rPr>
          <w:rFonts w:ascii="Times New Roman" w:eastAsia="仿宋" w:hAnsi="Times New Roman" w:cs="Times New Roman"/>
          <w:sz w:val="32"/>
          <w:szCs w:val="32"/>
        </w:rPr>
        <w:t>项以上，制种成本降低</w:t>
      </w:r>
      <w:r w:rsidRPr="000956C3">
        <w:rPr>
          <w:rFonts w:ascii="Times New Roman" w:eastAsia="仿宋" w:hAnsi="Times New Roman" w:cs="Times New Roman"/>
          <w:sz w:val="32"/>
          <w:szCs w:val="32"/>
        </w:rPr>
        <w:t>10%</w:t>
      </w:r>
      <w:r w:rsidRPr="000956C3">
        <w:rPr>
          <w:rFonts w:ascii="Times New Roman" w:eastAsia="仿宋" w:hAnsi="Times New Roman" w:cs="Times New Roman"/>
          <w:sz w:val="32"/>
          <w:szCs w:val="32"/>
        </w:rPr>
        <w:t>。提出滨海盐碱地水盐调控与肥力提升技术</w:t>
      </w:r>
      <w:r w:rsidRPr="000956C3">
        <w:rPr>
          <w:rFonts w:ascii="Times New Roman" w:eastAsia="仿宋" w:hAnsi="Times New Roman" w:cs="Times New Roman"/>
          <w:sz w:val="32"/>
          <w:szCs w:val="32"/>
        </w:rPr>
        <w:t>3</w:t>
      </w:r>
      <w:r w:rsidRPr="000956C3">
        <w:rPr>
          <w:rFonts w:ascii="Times New Roman" w:eastAsia="仿宋" w:hAnsi="Times New Roman" w:cs="Times New Roman"/>
          <w:sz w:val="32"/>
          <w:szCs w:val="32"/>
        </w:rPr>
        <w:t>项以上；研制盐碱地专用土壤改良调理剂</w:t>
      </w:r>
      <w:r w:rsidRPr="000956C3">
        <w:rPr>
          <w:rFonts w:ascii="Times New Roman" w:eastAsia="仿宋" w:hAnsi="Times New Roman" w:cs="Times New Roman"/>
          <w:sz w:val="32"/>
          <w:szCs w:val="32"/>
        </w:rPr>
        <w:t>2</w:t>
      </w:r>
      <w:r w:rsidRPr="000956C3">
        <w:rPr>
          <w:rFonts w:ascii="Times New Roman" w:eastAsia="仿宋" w:hAnsi="Times New Roman" w:cs="Times New Roman"/>
          <w:sz w:val="32"/>
          <w:szCs w:val="32"/>
        </w:rPr>
        <w:t>种以上，节水</w:t>
      </w:r>
      <w:r w:rsidRPr="000956C3">
        <w:rPr>
          <w:rFonts w:ascii="Times New Roman" w:eastAsia="仿宋" w:hAnsi="Times New Roman" w:cs="Times New Roman"/>
          <w:sz w:val="32"/>
          <w:szCs w:val="32"/>
        </w:rPr>
        <w:t>20%-30%</w:t>
      </w:r>
      <w:r w:rsidRPr="000956C3">
        <w:rPr>
          <w:rFonts w:ascii="Times New Roman" w:eastAsia="仿宋" w:hAnsi="Times New Roman" w:cs="Times New Roman"/>
          <w:sz w:val="32"/>
          <w:szCs w:val="32"/>
        </w:rPr>
        <w:t>，土壤水分利用效率提高</w:t>
      </w:r>
      <w:r w:rsidRPr="000956C3">
        <w:rPr>
          <w:rFonts w:ascii="Times New Roman" w:eastAsia="仿宋" w:hAnsi="Times New Roman" w:cs="Times New Roman"/>
          <w:sz w:val="32"/>
          <w:szCs w:val="32"/>
        </w:rPr>
        <w:t>20%</w:t>
      </w:r>
      <w:r w:rsidRPr="000956C3">
        <w:rPr>
          <w:rFonts w:ascii="Times New Roman" w:eastAsia="仿宋" w:hAnsi="Times New Roman" w:cs="Times New Roman"/>
          <w:sz w:val="32"/>
          <w:szCs w:val="32"/>
        </w:rPr>
        <w:t>以上，土壤盐分降低</w:t>
      </w:r>
      <w:r w:rsidRPr="000956C3">
        <w:rPr>
          <w:rFonts w:ascii="Times New Roman" w:eastAsia="仿宋" w:hAnsi="Times New Roman" w:cs="Times New Roman"/>
          <w:sz w:val="32"/>
          <w:szCs w:val="32"/>
        </w:rPr>
        <w:t>20%</w:t>
      </w:r>
      <w:r w:rsidRPr="000956C3">
        <w:rPr>
          <w:rFonts w:ascii="Times New Roman" w:eastAsia="仿宋" w:hAnsi="Times New Roman" w:cs="Times New Roman"/>
          <w:sz w:val="32"/>
          <w:szCs w:val="32"/>
        </w:rPr>
        <w:t>以上，有机质提高</w:t>
      </w:r>
      <w:r w:rsidRPr="000956C3">
        <w:rPr>
          <w:rFonts w:ascii="Times New Roman" w:eastAsia="仿宋" w:hAnsi="Times New Roman" w:cs="Times New Roman"/>
          <w:sz w:val="32"/>
          <w:szCs w:val="32"/>
        </w:rPr>
        <w:t>30%</w:t>
      </w:r>
      <w:r w:rsidRPr="000956C3">
        <w:rPr>
          <w:rFonts w:ascii="Times New Roman" w:eastAsia="仿宋" w:hAnsi="Times New Roman" w:cs="Times New Roman"/>
          <w:sz w:val="32"/>
          <w:szCs w:val="32"/>
        </w:rPr>
        <w:t>以上。集成配套滨海盐碱地重要经济作物规模化丰产增效技术模式</w:t>
      </w:r>
      <w:r w:rsidRPr="000956C3">
        <w:rPr>
          <w:rFonts w:ascii="Times New Roman" w:eastAsia="仿宋" w:hAnsi="Times New Roman" w:cs="Times New Roman"/>
          <w:sz w:val="32"/>
          <w:szCs w:val="32"/>
        </w:rPr>
        <w:t>2-3</w:t>
      </w:r>
      <w:r w:rsidRPr="000956C3">
        <w:rPr>
          <w:rFonts w:ascii="Times New Roman" w:eastAsia="仿宋" w:hAnsi="Times New Roman" w:cs="Times New Roman"/>
          <w:sz w:val="32"/>
          <w:szCs w:val="32"/>
        </w:rPr>
        <w:t>套、示范推广模式与评价体系</w:t>
      </w:r>
      <w:r w:rsidRPr="000956C3">
        <w:rPr>
          <w:rFonts w:ascii="Times New Roman" w:eastAsia="仿宋" w:hAnsi="Times New Roman" w:cs="Times New Roman"/>
          <w:sz w:val="32"/>
          <w:szCs w:val="32"/>
        </w:rPr>
        <w:t>1-2</w:t>
      </w:r>
      <w:r w:rsidRPr="000956C3">
        <w:rPr>
          <w:rFonts w:ascii="Times New Roman" w:eastAsia="仿宋" w:hAnsi="Times New Roman" w:cs="Times New Roman"/>
          <w:sz w:val="32"/>
          <w:szCs w:val="32"/>
        </w:rPr>
        <w:t>套；开发智能化高效作业机具等产品</w:t>
      </w:r>
      <w:r w:rsidRPr="000956C3">
        <w:rPr>
          <w:rFonts w:ascii="Times New Roman" w:eastAsia="仿宋" w:hAnsi="Times New Roman" w:cs="Times New Roman"/>
          <w:sz w:val="32"/>
          <w:szCs w:val="32"/>
        </w:rPr>
        <w:t>3-5</w:t>
      </w:r>
      <w:r w:rsidRPr="000956C3">
        <w:rPr>
          <w:rFonts w:ascii="Times New Roman" w:eastAsia="仿宋" w:hAnsi="Times New Roman" w:cs="Times New Roman"/>
          <w:sz w:val="32"/>
          <w:szCs w:val="32"/>
        </w:rPr>
        <w:t>项；建立示范基地</w:t>
      </w:r>
      <w:r w:rsidRPr="000956C3">
        <w:rPr>
          <w:rFonts w:ascii="Times New Roman" w:eastAsia="仿宋" w:hAnsi="Times New Roman" w:cs="Times New Roman"/>
          <w:sz w:val="32"/>
          <w:szCs w:val="32"/>
        </w:rPr>
        <w:t>1</w:t>
      </w:r>
      <w:r w:rsidRPr="000956C3">
        <w:rPr>
          <w:rFonts w:ascii="Times New Roman" w:eastAsia="仿宋" w:hAnsi="Times New Roman" w:cs="Times New Roman"/>
          <w:sz w:val="32"/>
          <w:szCs w:val="32"/>
        </w:rPr>
        <w:t>处，示范面积</w:t>
      </w:r>
      <w:r w:rsidRPr="000956C3">
        <w:rPr>
          <w:rFonts w:ascii="Times New Roman" w:eastAsia="仿宋" w:hAnsi="Times New Roman" w:cs="Times New Roman"/>
          <w:sz w:val="32"/>
          <w:szCs w:val="32"/>
        </w:rPr>
        <w:t>≥1000</w:t>
      </w:r>
      <w:r w:rsidRPr="000956C3">
        <w:rPr>
          <w:rFonts w:ascii="Times New Roman" w:eastAsia="仿宋" w:hAnsi="Times New Roman" w:cs="Times New Roman"/>
          <w:sz w:val="32"/>
          <w:szCs w:val="32"/>
        </w:rPr>
        <w:t>亩，新技术累积推广</w:t>
      </w:r>
      <w:r w:rsidRPr="000956C3">
        <w:rPr>
          <w:rFonts w:ascii="Times New Roman" w:eastAsia="仿宋" w:hAnsi="Times New Roman" w:cs="Times New Roman"/>
          <w:sz w:val="32"/>
          <w:szCs w:val="32"/>
        </w:rPr>
        <w:t>10000</w:t>
      </w:r>
      <w:r w:rsidRPr="000956C3">
        <w:rPr>
          <w:rFonts w:ascii="Times New Roman" w:eastAsia="仿宋" w:hAnsi="Times New Roman" w:cs="Times New Roman"/>
          <w:sz w:val="32"/>
          <w:szCs w:val="32"/>
        </w:rPr>
        <w:t>亩以上，作业效率提高</w:t>
      </w:r>
      <w:r w:rsidRPr="000956C3">
        <w:rPr>
          <w:rFonts w:ascii="Times New Roman" w:eastAsia="仿宋" w:hAnsi="Times New Roman" w:cs="Times New Roman"/>
          <w:sz w:val="32"/>
          <w:szCs w:val="32"/>
        </w:rPr>
        <w:t>15%</w:t>
      </w:r>
      <w:r w:rsidRPr="000956C3">
        <w:rPr>
          <w:rFonts w:ascii="Times New Roman" w:eastAsia="仿宋" w:hAnsi="Times New Roman" w:cs="Times New Roman"/>
          <w:sz w:val="32"/>
          <w:szCs w:val="32"/>
        </w:rPr>
        <w:t>以上，水资源和化肥利用效率分别提高</w:t>
      </w:r>
      <w:r w:rsidRPr="000956C3">
        <w:rPr>
          <w:rFonts w:ascii="Times New Roman" w:eastAsia="仿宋" w:hAnsi="Times New Roman" w:cs="Times New Roman"/>
          <w:sz w:val="32"/>
          <w:szCs w:val="32"/>
        </w:rPr>
        <w:t>10%</w:t>
      </w:r>
      <w:r w:rsidRPr="000956C3">
        <w:rPr>
          <w:rFonts w:ascii="Times New Roman" w:eastAsia="仿宋" w:hAnsi="Times New Roman" w:cs="Times New Roman"/>
          <w:sz w:val="32"/>
          <w:szCs w:val="32"/>
        </w:rPr>
        <w:t>以上。开发菊芋、芳香植物等相关生物制品</w:t>
      </w:r>
      <w:r w:rsidRPr="000956C3">
        <w:rPr>
          <w:rFonts w:ascii="Times New Roman" w:eastAsia="仿宋" w:hAnsi="Times New Roman" w:cs="Times New Roman"/>
          <w:sz w:val="32"/>
          <w:szCs w:val="32"/>
        </w:rPr>
        <w:t>3-5</w:t>
      </w:r>
      <w:r w:rsidRPr="000956C3">
        <w:rPr>
          <w:rFonts w:ascii="Times New Roman" w:eastAsia="仿宋" w:hAnsi="Times New Roman" w:cs="Times New Roman"/>
          <w:sz w:val="32"/>
          <w:szCs w:val="32"/>
        </w:rPr>
        <w:t>种，申请国家发明专利</w:t>
      </w:r>
      <w:r w:rsidRPr="000956C3">
        <w:rPr>
          <w:rFonts w:ascii="Times New Roman" w:eastAsia="仿宋" w:hAnsi="Times New Roman" w:cs="Times New Roman"/>
          <w:sz w:val="32"/>
          <w:szCs w:val="32"/>
        </w:rPr>
        <w:t>5-7</w:t>
      </w:r>
      <w:r w:rsidRPr="000956C3">
        <w:rPr>
          <w:rFonts w:ascii="Times New Roman" w:eastAsia="仿宋" w:hAnsi="Times New Roman" w:cs="Times New Roman"/>
          <w:sz w:val="32"/>
          <w:szCs w:val="32"/>
        </w:rPr>
        <w:t>项，建立产业化生产线</w:t>
      </w:r>
      <w:r w:rsidRPr="000956C3">
        <w:rPr>
          <w:rFonts w:ascii="Times New Roman" w:eastAsia="仿宋" w:hAnsi="Times New Roman" w:cs="Times New Roman"/>
          <w:sz w:val="32"/>
          <w:szCs w:val="32"/>
        </w:rPr>
        <w:t>2-3</w:t>
      </w:r>
      <w:r w:rsidRPr="000956C3">
        <w:rPr>
          <w:rFonts w:ascii="Times New Roman" w:eastAsia="仿宋" w:hAnsi="Times New Roman" w:cs="Times New Roman"/>
          <w:sz w:val="32"/>
          <w:szCs w:val="32"/>
        </w:rPr>
        <w:t>条。综合经济收益提高</w:t>
      </w:r>
      <w:r w:rsidRPr="000956C3">
        <w:rPr>
          <w:rFonts w:ascii="Times New Roman" w:eastAsia="仿宋" w:hAnsi="Times New Roman" w:cs="Times New Roman"/>
          <w:sz w:val="32"/>
          <w:szCs w:val="32"/>
        </w:rPr>
        <w:t>10%</w:t>
      </w:r>
      <w:r w:rsidRPr="000956C3">
        <w:rPr>
          <w:rFonts w:ascii="Times New Roman" w:eastAsia="仿宋" w:hAnsi="Times New Roman" w:cs="Times New Roman"/>
          <w:sz w:val="32"/>
          <w:szCs w:val="32"/>
        </w:rPr>
        <w:t>以上，新增销售收入</w:t>
      </w:r>
      <w:r w:rsidRPr="000956C3">
        <w:rPr>
          <w:rFonts w:ascii="Times New Roman" w:eastAsia="仿宋" w:hAnsi="Times New Roman" w:cs="Times New Roman"/>
          <w:sz w:val="32"/>
          <w:szCs w:val="32"/>
        </w:rPr>
        <w:t>1.5</w:t>
      </w:r>
      <w:r w:rsidRPr="000956C3">
        <w:rPr>
          <w:rFonts w:ascii="Times New Roman" w:eastAsia="仿宋" w:hAnsi="Times New Roman" w:cs="Times New Roman"/>
          <w:sz w:val="32"/>
          <w:szCs w:val="32"/>
        </w:rPr>
        <w:t>亿元。</w:t>
      </w:r>
    </w:p>
    <w:p w:rsidR="00262493" w:rsidRPr="000956C3" w:rsidRDefault="00262493" w:rsidP="000956C3">
      <w:pPr>
        <w:spacing w:line="500" w:lineRule="exact"/>
        <w:ind w:firstLineChars="200" w:firstLine="640"/>
        <w:jc w:val="left"/>
        <w:rPr>
          <w:rFonts w:ascii="Times New Roman" w:eastAsia="仿宋" w:hAnsi="Times New Roman" w:cs="Times New Roman"/>
          <w:sz w:val="32"/>
          <w:szCs w:val="32"/>
        </w:rPr>
      </w:pPr>
    </w:p>
    <w:p w:rsidR="00BE0011" w:rsidRPr="00262493" w:rsidRDefault="00262493" w:rsidP="00262493">
      <w:pPr>
        <w:ind w:firstLineChars="200" w:firstLine="640"/>
        <w:rPr>
          <w:rFonts w:ascii="黑体" w:eastAsia="黑体" w:hAnsi="黑体"/>
          <w:sz w:val="32"/>
          <w:szCs w:val="32"/>
        </w:rPr>
      </w:pPr>
      <w:r>
        <w:rPr>
          <w:rFonts w:ascii="黑体" w:eastAsia="黑体" w:hAnsi="黑体" w:hint="eastAsia"/>
          <w:sz w:val="32"/>
          <w:szCs w:val="32"/>
        </w:rPr>
        <w:t>三、</w:t>
      </w:r>
      <w:r w:rsidR="00243B3C" w:rsidRPr="00262493">
        <w:rPr>
          <w:rFonts w:ascii="黑体" w:eastAsia="黑体" w:hAnsi="黑体"/>
          <w:sz w:val="32"/>
          <w:szCs w:val="32"/>
        </w:rPr>
        <w:t>苜蓿分子选育与生态友好栽培关键共性技术研发</w:t>
      </w:r>
    </w:p>
    <w:p w:rsidR="00243B3C" w:rsidRPr="000956C3" w:rsidRDefault="00243B3C"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针对我国苜蓿产业发展中自主知识产权品种匮乏、种子繁育技术落后、种植管理粗放等问题，重点开展苜蓿异交四倍体解析、自交</w:t>
      </w:r>
      <w:proofErr w:type="gramStart"/>
      <w:r w:rsidRPr="000956C3">
        <w:rPr>
          <w:rFonts w:ascii="Times New Roman" w:eastAsia="仿宋" w:hAnsi="Times New Roman" w:cs="Times New Roman"/>
          <w:sz w:val="32"/>
          <w:szCs w:val="32"/>
        </w:rPr>
        <w:t>不</w:t>
      </w:r>
      <w:proofErr w:type="gramEnd"/>
      <w:r w:rsidRPr="000956C3">
        <w:rPr>
          <w:rFonts w:ascii="Times New Roman" w:eastAsia="仿宋" w:hAnsi="Times New Roman" w:cs="Times New Roman"/>
          <w:sz w:val="32"/>
          <w:szCs w:val="32"/>
        </w:rPr>
        <w:t>亲和、生长发育与环境适应等复杂性状的基因资源发掘，获得具有重要育种价值、控制生育期、耐寒等重要农艺性状的基因或关联位点，建立分子设计品种选育技术，发展高效绿色栽培技术规程，为升级苜蓿产业、保障</w:t>
      </w:r>
      <w:r w:rsidRPr="000956C3">
        <w:rPr>
          <w:rFonts w:ascii="Times New Roman" w:eastAsia="仿宋" w:hAnsi="Times New Roman" w:cs="Times New Roman"/>
          <w:sz w:val="32"/>
          <w:szCs w:val="32"/>
        </w:rPr>
        <w:lastRenderedPageBreak/>
        <w:t>优质苜蓿自给率提供科技支撑。</w:t>
      </w:r>
    </w:p>
    <w:p w:rsidR="00243B3C" w:rsidRDefault="00243B3C" w:rsidP="000956C3">
      <w:pPr>
        <w:spacing w:line="500" w:lineRule="exact"/>
        <w:ind w:firstLineChars="200" w:firstLine="640"/>
        <w:jc w:val="left"/>
        <w:rPr>
          <w:rFonts w:ascii="Times New Roman" w:eastAsia="仿宋" w:hAnsi="Times New Roman" w:cs="Times New Roman"/>
          <w:sz w:val="32"/>
          <w:szCs w:val="32"/>
        </w:rPr>
      </w:pPr>
      <w:r w:rsidRPr="000956C3">
        <w:rPr>
          <w:rFonts w:ascii="Times New Roman" w:eastAsia="仿宋" w:hAnsi="Times New Roman" w:cs="Times New Roman"/>
          <w:sz w:val="32"/>
          <w:szCs w:val="32"/>
        </w:rPr>
        <w:t>起始技术成熟度</w:t>
      </w:r>
      <w:r w:rsidRPr="000956C3">
        <w:rPr>
          <w:rFonts w:ascii="Times New Roman" w:eastAsia="仿宋" w:hAnsi="Times New Roman" w:cs="Times New Roman"/>
          <w:sz w:val="32"/>
          <w:szCs w:val="32"/>
        </w:rPr>
        <w:t>TRL5</w:t>
      </w:r>
      <w:r w:rsidRPr="000956C3">
        <w:rPr>
          <w:rFonts w:ascii="Times New Roman" w:eastAsia="仿宋" w:hAnsi="Times New Roman" w:cs="Times New Roman"/>
          <w:sz w:val="32"/>
          <w:szCs w:val="32"/>
        </w:rPr>
        <w:t>以上，</w:t>
      </w:r>
      <w:r w:rsidR="0020627E" w:rsidRPr="00E400ED">
        <w:rPr>
          <w:rFonts w:ascii="Times New Roman" w:eastAsia="仿宋" w:hAnsi="Times New Roman" w:cs="Times New Roman"/>
          <w:sz w:val="32"/>
          <w:szCs w:val="32"/>
        </w:rPr>
        <w:t>项目执行期</w:t>
      </w:r>
      <w:r w:rsidR="0020627E" w:rsidRPr="00E400ED">
        <w:rPr>
          <w:rFonts w:ascii="Times New Roman" w:eastAsia="仿宋" w:hAnsi="Times New Roman" w:cs="Times New Roman" w:hint="eastAsia"/>
          <w:sz w:val="32"/>
          <w:szCs w:val="32"/>
        </w:rPr>
        <w:t>一般为</w:t>
      </w:r>
      <w:r w:rsidR="0020627E" w:rsidRPr="00E400ED">
        <w:rPr>
          <w:rFonts w:ascii="Times New Roman" w:eastAsia="仿宋" w:hAnsi="Times New Roman" w:cs="Times New Roman"/>
          <w:sz w:val="32"/>
          <w:szCs w:val="32"/>
        </w:rPr>
        <w:t>2</w:t>
      </w:r>
      <w:r w:rsidR="0020627E" w:rsidRPr="00E400ED">
        <w:rPr>
          <w:rFonts w:ascii="Times New Roman" w:eastAsia="仿宋" w:hAnsi="Times New Roman" w:cs="Times New Roman" w:hint="eastAsia"/>
          <w:sz w:val="32"/>
          <w:szCs w:val="32"/>
        </w:rPr>
        <w:t>年。</w:t>
      </w:r>
      <w:r w:rsidRPr="000956C3">
        <w:rPr>
          <w:rFonts w:ascii="Times New Roman" w:eastAsia="仿宋" w:hAnsi="Times New Roman" w:cs="Times New Roman"/>
          <w:sz w:val="32"/>
          <w:szCs w:val="32"/>
        </w:rPr>
        <w:t>通过解决典型区域苜蓿品种和栽培生产技术瓶颈，带动</w:t>
      </w:r>
      <w:proofErr w:type="gramStart"/>
      <w:r w:rsidRPr="000956C3">
        <w:rPr>
          <w:rFonts w:ascii="Times New Roman" w:eastAsia="仿宋" w:hAnsi="Times New Roman" w:cs="Times New Roman"/>
          <w:sz w:val="32"/>
          <w:szCs w:val="32"/>
        </w:rPr>
        <w:t>草产品</w:t>
      </w:r>
      <w:proofErr w:type="gramEnd"/>
      <w:r w:rsidRPr="000956C3">
        <w:rPr>
          <w:rFonts w:ascii="Times New Roman" w:eastAsia="仿宋" w:hAnsi="Times New Roman" w:cs="Times New Roman"/>
          <w:sz w:val="32"/>
          <w:szCs w:val="32"/>
        </w:rPr>
        <w:t>加工和产业升级，实现如下科技服务目标：</w:t>
      </w:r>
      <w:r w:rsidR="0020627E" w:rsidRPr="00E400ED">
        <w:rPr>
          <w:rFonts w:ascii="Times New Roman" w:eastAsia="仿宋" w:hAnsi="Times New Roman" w:cs="Times New Roman" w:hint="eastAsia"/>
          <w:sz w:val="32"/>
          <w:szCs w:val="32"/>
        </w:rPr>
        <w:t>在黄三角区域，重点</w:t>
      </w:r>
      <w:r w:rsidR="00E400ED">
        <w:rPr>
          <w:rFonts w:ascii="Times New Roman" w:eastAsia="仿宋" w:hAnsi="Times New Roman" w:cs="Times New Roman" w:hint="eastAsia"/>
          <w:sz w:val="32"/>
          <w:szCs w:val="32"/>
        </w:rPr>
        <w:t>是</w:t>
      </w:r>
      <w:r w:rsidR="0020627E" w:rsidRPr="00E400ED">
        <w:rPr>
          <w:rFonts w:ascii="Times New Roman" w:eastAsia="仿宋" w:hAnsi="Times New Roman" w:cs="Times New Roman" w:hint="eastAsia"/>
          <w:sz w:val="32"/>
          <w:szCs w:val="32"/>
        </w:rPr>
        <w:t>黄</w:t>
      </w:r>
      <w:proofErr w:type="gramStart"/>
      <w:r w:rsidR="0020627E" w:rsidRPr="00E400ED">
        <w:rPr>
          <w:rFonts w:ascii="Times New Roman" w:eastAsia="仿宋" w:hAnsi="Times New Roman" w:cs="Times New Roman" w:hint="eastAsia"/>
          <w:sz w:val="32"/>
          <w:szCs w:val="32"/>
        </w:rPr>
        <w:t>三角农高区</w:t>
      </w:r>
      <w:proofErr w:type="gramEnd"/>
      <w:r w:rsidRPr="000956C3">
        <w:rPr>
          <w:rFonts w:ascii="Times New Roman" w:eastAsia="仿宋" w:hAnsi="Times New Roman" w:cs="Times New Roman"/>
          <w:sz w:val="32"/>
          <w:szCs w:val="32"/>
        </w:rPr>
        <w:t>，提供合理可行的盐碱地改良利用、</w:t>
      </w:r>
      <w:proofErr w:type="gramStart"/>
      <w:r w:rsidRPr="000956C3">
        <w:rPr>
          <w:rFonts w:ascii="Times New Roman" w:eastAsia="仿宋" w:hAnsi="Times New Roman" w:cs="Times New Roman"/>
          <w:sz w:val="32"/>
          <w:szCs w:val="32"/>
        </w:rPr>
        <w:t>压采节水</w:t>
      </w:r>
      <w:proofErr w:type="gramEnd"/>
      <w:r w:rsidRPr="000956C3">
        <w:rPr>
          <w:rFonts w:ascii="Times New Roman" w:eastAsia="仿宋" w:hAnsi="Times New Roman" w:cs="Times New Roman"/>
          <w:sz w:val="32"/>
          <w:szCs w:val="32"/>
        </w:rPr>
        <w:t>资源高效技术和粮饲合理配置种植技术集成方案，带动典型农区农业结构优化、产业升级。</w:t>
      </w:r>
    </w:p>
    <w:p w:rsidR="00262493" w:rsidRPr="000956C3" w:rsidRDefault="00262493" w:rsidP="000956C3">
      <w:pPr>
        <w:spacing w:line="500" w:lineRule="exact"/>
        <w:ind w:firstLineChars="200" w:firstLine="640"/>
        <w:jc w:val="left"/>
        <w:rPr>
          <w:rFonts w:ascii="Times New Roman" w:eastAsia="仿宋" w:hAnsi="Times New Roman" w:cs="Times New Roman"/>
          <w:sz w:val="32"/>
          <w:szCs w:val="32"/>
        </w:rPr>
      </w:pPr>
    </w:p>
    <w:p w:rsidR="00B405C3" w:rsidRPr="00262493" w:rsidRDefault="00262493" w:rsidP="00262493">
      <w:pPr>
        <w:ind w:firstLineChars="200" w:firstLine="640"/>
        <w:rPr>
          <w:rFonts w:ascii="黑体" w:eastAsia="黑体" w:hAnsi="黑体"/>
          <w:sz w:val="32"/>
          <w:szCs w:val="32"/>
        </w:rPr>
      </w:pPr>
      <w:r>
        <w:rPr>
          <w:rFonts w:ascii="黑体" w:eastAsia="黑体" w:hAnsi="黑体" w:hint="eastAsia"/>
          <w:sz w:val="32"/>
          <w:szCs w:val="32"/>
        </w:rPr>
        <w:t>四、</w:t>
      </w:r>
      <w:r w:rsidR="00B405C3" w:rsidRPr="00262493">
        <w:rPr>
          <w:rFonts w:ascii="黑体" w:eastAsia="黑体" w:hAnsi="黑体"/>
          <w:sz w:val="32"/>
          <w:szCs w:val="32"/>
        </w:rPr>
        <w:t>设施农业中的智能设施农业装备与传粉昆虫繁育新技术示范及产业化</w:t>
      </w:r>
    </w:p>
    <w:p w:rsidR="00262493" w:rsidRDefault="00B405C3" w:rsidP="00262493">
      <w:pPr>
        <w:spacing w:line="500" w:lineRule="exact"/>
        <w:ind w:firstLineChars="200" w:firstLine="640"/>
        <w:jc w:val="left"/>
        <w:rPr>
          <w:rFonts w:ascii="Times New Roman" w:eastAsia="仿宋" w:hAnsi="Times New Roman" w:cs="Times New Roman"/>
          <w:sz w:val="32"/>
          <w:szCs w:val="32"/>
        </w:rPr>
      </w:pPr>
      <w:r w:rsidRPr="00262493">
        <w:rPr>
          <w:rFonts w:ascii="Times New Roman" w:eastAsia="仿宋" w:hAnsi="Times New Roman" w:cs="Times New Roman"/>
          <w:sz w:val="32"/>
          <w:szCs w:val="32"/>
        </w:rPr>
        <w:t>针对设施农业中关键的智能农业装备和传粉昆虫的关</w:t>
      </w:r>
      <w:r w:rsidRPr="000956C3">
        <w:rPr>
          <w:rFonts w:ascii="Times New Roman" w:eastAsia="仿宋" w:hAnsi="Times New Roman" w:cs="Times New Roman"/>
          <w:sz w:val="32"/>
          <w:szCs w:val="32"/>
        </w:rPr>
        <w:t>键产业化技术，研发以农业生产信息数据为核心，智能化农机装备为支撑的智能设施农业生产系统，实现对光照、温度、水、肥、种、智能农机装备等要素联合的大数据空间构建；基于自主研发的智能设施农业装备实现农业生产全程智能和无人控制。基于传粉昆虫</w:t>
      </w:r>
      <w:proofErr w:type="gramStart"/>
      <w:r w:rsidRPr="000956C3">
        <w:rPr>
          <w:rFonts w:ascii="Times New Roman" w:eastAsia="仿宋" w:hAnsi="Times New Roman" w:cs="Times New Roman"/>
          <w:sz w:val="32"/>
          <w:szCs w:val="32"/>
        </w:rPr>
        <w:t>种资资源</w:t>
      </w:r>
      <w:proofErr w:type="gramEnd"/>
      <w:r w:rsidRPr="000956C3">
        <w:rPr>
          <w:rFonts w:ascii="Times New Roman" w:eastAsia="仿宋" w:hAnsi="Times New Roman" w:cs="Times New Roman"/>
          <w:sz w:val="32"/>
          <w:szCs w:val="32"/>
        </w:rPr>
        <w:t>收集、遗传标记筛选、基因编辑技术等发展适合我国现代化农业特点的授粉熊蜂新品种及繁育新体系。与国内授粉</w:t>
      </w:r>
      <w:proofErr w:type="gramStart"/>
      <w:r w:rsidRPr="000956C3">
        <w:rPr>
          <w:rFonts w:ascii="Times New Roman" w:eastAsia="仿宋" w:hAnsi="Times New Roman" w:cs="Times New Roman"/>
          <w:sz w:val="32"/>
          <w:szCs w:val="32"/>
        </w:rPr>
        <w:t>蜂生产</w:t>
      </w:r>
      <w:proofErr w:type="gramEnd"/>
      <w:r w:rsidRPr="000956C3">
        <w:rPr>
          <w:rFonts w:ascii="Times New Roman" w:eastAsia="仿宋" w:hAnsi="Times New Roman" w:cs="Times New Roman"/>
          <w:sz w:val="32"/>
          <w:szCs w:val="32"/>
        </w:rPr>
        <w:t>龙头企业合作，</w:t>
      </w:r>
      <w:r w:rsidR="00994EAE" w:rsidRPr="000956C3">
        <w:rPr>
          <w:rFonts w:ascii="Times New Roman" w:eastAsia="仿宋" w:hAnsi="Times New Roman" w:cs="Times New Roman"/>
          <w:sz w:val="32"/>
          <w:szCs w:val="32"/>
        </w:rPr>
        <w:t>在</w:t>
      </w:r>
      <w:r w:rsidR="00E400ED">
        <w:rPr>
          <w:rFonts w:ascii="Times New Roman" w:eastAsia="仿宋" w:hAnsi="Times New Roman" w:cs="Times New Roman" w:hint="eastAsia"/>
          <w:sz w:val="32"/>
          <w:szCs w:val="32"/>
        </w:rPr>
        <w:t>黄三角区域（</w:t>
      </w:r>
      <w:r w:rsidR="00E400ED" w:rsidRPr="00E400ED">
        <w:rPr>
          <w:rFonts w:ascii="Times New Roman" w:eastAsia="仿宋" w:hAnsi="Times New Roman" w:cs="Times New Roman" w:hint="eastAsia"/>
          <w:sz w:val="32"/>
          <w:szCs w:val="32"/>
        </w:rPr>
        <w:t>重点</w:t>
      </w:r>
      <w:r w:rsidR="00E400ED">
        <w:rPr>
          <w:rFonts w:ascii="Times New Roman" w:eastAsia="仿宋" w:hAnsi="Times New Roman" w:cs="Times New Roman" w:hint="eastAsia"/>
          <w:sz w:val="32"/>
          <w:szCs w:val="32"/>
        </w:rPr>
        <w:t>是</w:t>
      </w:r>
      <w:r w:rsidR="00E400ED" w:rsidRPr="00E400ED">
        <w:rPr>
          <w:rFonts w:ascii="Times New Roman" w:eastAsia="仿宋" w:hAnsi="Times New Roman" w:cs="Times New Roman" w:hint="eastAsia"/>
          <w:sz w:val="32"/>
          <w:szCs w:val="32"/>
        </w:rPr>
        <w:t>黄</w:t>
      </w:r>
      <w:proofErr w:type="gramStart"/>
      <w:r w:rsidR="00E400ED" w:rsidRPr="00E400ED">
        <w:rPr>
          <w:rFonts w:ascii="Times New Roman" w:eastAsia="仿宋" w:hAnsi="Times New Roman" w:cs="Times New Roman" w:hint="eastAsia"/>
          <w:sz w:val="32"/>
          <w:szCs w:val="32"/>
        </w:rPr>
        <w:t>三角农高区</w:t>
      </w:r>
      <w:proofErr w:type="gramEnd"/>
      <w:r w:rsidR="00E400ED">
        <w:rPr>
          <w:rFonts w:ascii="Times New Roman" w:eastAsia="仿宋" w:hAnsi="Times New Roman" w:cs="Times New Roman" w:hint="eastAsia"/>
          <w:sz w:val="32"/>
          <w:szCs w:val="32"/>
        </w:rPr>
        <w:t>）</w:t>
      </w:r>
      <w:r w:rsidRPr="000956C3">
        <w:rPr>
          <w:rFonts w:ascii="Times New Roman" w:eastAsia="仿宋" w:hAnsi="Times New Roman" w:cs="Times New Roman"/>
          <w:sz w:val="32"/>
          <w:szCs w:val="32"/>
        </w:rPr>
        <w:t>进行示范应用，初步形成集新品种和新技术的应用和服务体系，探索服务于设施农业的生产模式。</w:t>
      </w:r>
    </w:p>
    <w:p w:rsidR="00262493" w:rsidRDefault="00B405C3" w:rsidP="00262493">
      <w:pPr>
        <w:spacing w:line="500" w:lineRule="exact"/>
        <w:ind w:firstLineChars="200" w:firstLine="640"/>
        <w:jc w:val="left"/>
        <w:rPr>
          <w:rFonts w:eastAsia="仿宋"/>
          <w:sz w:val="32"/>
          <w:szCs w:val="32"/>
        </w:rPr>
      </w:pPr>
      <w:r w:rsidRPr="000956C3">
        <w:rPr>
          <w:rFonts w:eastAsia="仿宋"/>
          <w:sz w:val="32"/>
          <w:szCs w:val="32"/>
        </w:rPr>
        <w:t>起始技术成熟度</w:t>
      </w:r>
      <w:r w:rsidRPr="000956C3">
        <w:rPr>
          <w:rFonts w:eastAsia="仿宋"/>
          <w:sz w:val="32"/>
          <w:szCs w:val="32"/>
        </w:rPr>
        <w:t>TRL6</w:t>
      </w:r>
      <w:r w:rsidRPr="000956C3">
        <w:rPr>
          <w:rFonts w:eastAsia="仿宋"/>
          <w:sz w:val="32"/>
          <w:szCs w:val="32"/>
        </w:rPr>
        <w:t>以上，</w:t>
      </w:r>
      <w:r w:rsidR="00184412" w:rsidRPr="00E400ED">
        <w:rPr>
          <w:rFonts w:eastAsia="仿宋"/>
          <w:sz w:val="32"/>
          <w:szCs w:val="32"/>
        </w:rPr>
        <w:t>项目执行期</w:t>
      </w:r>
      <w:r w:rsidR="00184412" w:rsidRPr="00E400ED">
        <w:rPr>
          <w:rFonts w:eastAsia="仿宋" w:hint="eastAsia"/>
          <w:sz w:val="32"/>
          <w:szCs w:val="32"/>
        </w:rPr>
        <w:t>一般为</w:t>
      </w:r>
      <w:r w:rsidR="00184412" w:rsidRPr="00E400ED">
        <w:rPr>
          <w:rFonts w:eastAsia="仿宋"/>
          <w:sz w:val="32"/>
          <w:szCs w:val="32"/>
        </w:rPr>
        <w:t>2</w:t>
      </w:r>
      <w:r w:rsidR="00184412" w:rsidRPr="00E400ED">
        <w:rPr>
          <w:rFonts w:eastAsia="仿宋" w:hint="eastAsia"/>
          <w:sz w:val="32"/>
          <w:szCs w:val="32"/>
        </w:rPr>
        <w:t>年</w:t>
      </w:r>
      <w:r w:rsidR="00184412" w:rsidRPr="00E400ED">
        <w:rPr>
          <w:rFonts w:eastAsia="仿宋"/>
          <w:sz w:val="32"/>
          <w:szCs w:val="32"/>
        </w:rPr>
        <w:t>，</w:t>
      </w:r>
      <w:r w:rsidRPr="000956C3">
        <w:rPr>
          <w:rFonts w:eastAsia="仿宋"/>
          <w:sz w:val="32"/>
          <w:szCs w:val="32"/>
        </w:rPr>
        <w:t>研制智能设施农业感知装备</w:t>
      </w:r>
      <w:r w:rsidRPr="000956C3">
        <w:rPr>
          <w:rFonts w:eastAsia="仿宋"/>
          <w:sz w:val="32"/>
          <w:szCs w:val="32"/>
        </w:rPr>
        <w:t>5</w:t>
      </w:r>
      <w:r w:rsidRPr="000956C3">
        <w:rPr>
          <w:rFonts w:eastAsia="仿宋"/>
          <w:sz w:val="32"/>
          <w:szCs w:val="32"/>
        </w:rPr>
        <w:t>款，示范投入</w:t>
      </w:r>
      <w:r w:rsidRPr="000956C3">
        <w:rPr>
          <w:rFonts w:eastAsia="仿宋"/>
          <w:sz w:val="32"/>
          <w:szCs w:val="32"/>
        </w:rPr>
        <w:t>100</w:t>
      </w:r>
      <w:r w:rsidRPr="000956C3">
        <w:rPr>
          <w:rFonts w:eastAsia="仿宋"/>
          <w:sz w:val="32"/>
          <w:szCs w:val="32"/>
        </w:rPr>
        <w:t>套；研制满足设施农业系统的</w:t>
      </w:r>
      <w:r w:rsidRPr="000956C3">
        <w:rPr>
          <w:rFonts w:eastAsia="仿宋"/>
          <w:sz w:val="32"/>
          <w:szCs w:val="32"/>
        </w:rPr>
        <w:t>“</w:t>
      </w:r>
      <w:r w:rsidRPr="000956C3">
        <w:rPr>
          <w:rFonts w:eastAsia="仿宋"/>
          <w:sz w:val="32"/>
          <w:szCs w:val="32"/>
        </w:rPr>
        <w:t>耕种管收</w:t>
      </w:r>
      <w:r w:rsidRPr="000956C3">
        <w:rPr>
          <w:rFonts w:eastAsia="仿宋"/>
          <w:sz w:val="32"/>
          <w:szCs w:val="32"/>
        </w:rPr>
        <w:t>”</w:t>
      </w:r>
      <w:r w:rsidRPr="000956C3">
        <w:rPr>
          <w:rFonts w:eastAsia="仿宋"/>
          <w:sz w:val="32"/>
          <w:szCs w:val="32"/>
        </w:rPr>
        <w:t>绿色智能农机具装备</w:t>
      </w:r>
      <w:r w:rsidRPr="000956C3">
        <w:rPr>
          <w:rFonts w:eastAsia="仿宋"/>
          <w:sz w:val="32"/>
          <w:szCs w:val="32"/>
        </w:rPr>
        <w:t>4</w:t>
      </w:r>
      <w:r w:rsidRPr="000956C3">
        <w:rPr>
          <w:rFonts w:eastAsia="仿宋"/>
          <w:sz w:val="32"/>
          <w:szCs w:val="32"/>
        </w:rPr>
        <w:t>款，合计</w:t>
      </w:r>
      <w:r w:rsidRPr="000956C3">
        <w:rPr>
          <w:rFonts w:eastAsia="仿宋"/>
          <w:sz w:val="32"/>
          <w:szCs w:val="32"/>
        </w:rPr>
        <w:t>20</w:t>
      </w:r>
      <w:r w:rsidRPr="000956C3">
        <w:rPr>
          <w:rFonts w:eastAsia="仿宋"/>
          <w:sz w:val="32"/>
          <w:szCs w:val="32"/>
        </w:rPr>
        <w:t>套；研制智能设施综合数据系统平台，实现全程的耕作信息跟踪与智能决策；数据平台应用示范面积</w:t>
      </w:r>
      <w:r w:rsidRPr="000956C3">
        <w:rPr>
          <w:rFonts w:eastAsia="仿宋"/>
          <w:sz w:val="32"/>
          <w:szCs w:val="32"/>
        </w:rPr>
        <w:t>10</w:t>
      </w:r>
      <w:r w:rsidRPr="000956C3">
        <w:rPr>
          <w:rFonts w:eastAsia="仿宋"/>
          <w:sz w:val="32"/>
          <w:szCs w:val="32"/>
        </w:rPr>
        <w:t>万平米以上。发展授粉熊蜂选育新技术，收集和评估具有潜在应用的国内</w:t>
      </w:r>
      <w:proofErr w:type="gramStart"/>
      <w:r w:rsidRPr="000956C3">
        <w:rPr>
          <w:rFonts w:eastAsia="仿宋"/>
          <w:sz w:val="32"/>
          <w:szCs w:val="32"/>
        </w:rPr>
        <w:t>蜂种种</w:t>
      </w:r>
      <w:proofErr w:type="gramEnd"/>
      <w:r w:rsidRPr="000956C3">
        <w:rPr>
          <w:rFonts w:eastAsia="仿宋"/>
          <w:sz w:val="32"/>
          <w:szCs w:val="32"/>
        </w:rPr>
        <w:t>资资源，形成</w:t>
      </w:r>
      <w:r w:rsidRPr="000956C3">
        <w:rPr>
          <w:rFonts w:eastAsia="仿宋"/>
          <w:sz w:val="32"/>
          <w:szCs w:val="32"/>
        </w:rPr>
        <w:t>1-2</w:t>
      </w:r>
      <w:r w:rsidRPr="000956C3">
        <w:rPr>
          <w:rFonts w:eastAsia="仿宋"/>
          <w:sz w:val="32"/>
          <w:szCs w:val="32"/>
        </w:rPr>
        <w:t>种具备自主知识产权的新品种和配套技术，并完成相关初步产业化示范，引领行业发展。</w:t>
      </w:r>
      <w:r w:rsidR="00262493">
        <w:rPr>
          <w:rFonts w:eastAsia="仿宋" w:hint="eastAsia"/>
          <w:sz w:val="32"/>
          <w:szCs w:val="32"/>
        </w:rPr>
        <w:t xml:space="preserve"> </w:t>
      </w:r>
    </w:p>
    <w:p w:rsidR="00262493" w:rsidRDefault="00262493" w:rsidP="00262493">
      <w:pPr>
        <w:spacing w:line="500" w:lineRule="exact"/>
        <w:ind w:firstLineChars="200" w:firstLine="640"/>
        <w:jc w:val="left"/>
        <w:rPr>
          <w:rFonts w:eastAsia="仿宋"/>
          <w:sz w:val="32"/>
          <w:szCs w:val="32"/>
        </w:rPr>
      </w:pPr>
    </w:p>
    <w:p w:rsidR="00C0081E" w:rsidRPr="00262493" w:rsidRDefault="00262493" w:rsidP="00262493">
      <w:pPr>
        <w:spacing w:line="500" w:lineRule="exact"/>
        <w:ind w:firstLineChars="200" w:firstLine="640"/>
        <w:jc w:val="left"/>
        <w:rPr>
          <w:rFonts w:ascii="黑体" w:eastAsia="黑体" w:hAnsi="黑体"/>
          <w:sz w:val="32"/>
          <w:szCs w:val="32"/>
        </w:rPr>
      </w:pPr>
      <w:r>
        <w:rPr>
          <w:rFonts w:ascii="黑体" w:eastAsia="黑体" w:hAnsi="黑体" w:hint="eastAsia"/>
          <w:sz w:val="32"/>
          <w:szCs w:val="32"/>
        </w:rPr>
        <w:t>五、</w:t>
      </w:r>
      <w:r w:rsidR="00C0081E" w:rsidRPr="00262493">
        <w:rPr>
          <w:rFonts w:ascii="黑体" w:eastAsia="黑体" w:hAnsi="黑体"/>
          <w:sz w:val="32"/>
          <w:szCs w:val="32"/>
        </w:rPr>
        <w:t>生物可降解地膜制备</w:t>
      </w:r>
      <w:r w:rsidR="00C0081E" w:rsidRPr="00262493">
        <w:rPr>
          <w:rFonts w:ascii="黑体" w:eastAsia="黑体" w:hAnsi="黑体" w:hint="eastAsia"/>
          <w:sz w:val="32"/>
          <w:szCs w:val="32"/>
        </w:rPr>
        <w:t>产品研发</w:t>
      </w:r>
      <w:r w:rsidR="00C0081E" w:rsidRPr="00262493">
        <w:rPr>
          <w:rFonts w:ascii="黑体" w:eastAsia="黑体" w:hAnsi="黑体"/>
          <w:sz w:val="32"/>
          <w:szCs w:val="32"/>
        </w:rPr>
        <w:t>与示范应用</w:t>
      </w:r>
    </w:p>
    <w:p w:rsidR="00C0081E" w:rsidRPr="000956C3" w:rsidRDefault="00C0081E" w:rsidP="000956C3">
      <w:pPr>
        <w:spacing w:before="50" w:line="500" w:lineRule="exact"/>
        <w:ind w:firstLineChars="200" w:firstLine="640"/>
        <w:jc w:val="left"/>
        <w:rPr>
          <w:rFonts w:ascii="Times New Roman" w:eastAsia="仿宋" w:hAnsi="Times New Roman" w:cs="Times New Roman"/>
          <w:kern w:val="0"/>
          <w:sz w:val="32"/>
          <w:szCs w:val="32"/>
        </w:rPr>
      </w:pPr>
      <w:r w:rsidRPr="000956C3">
        <w:rPr>
          <w:rFonts w:ascii="Times New Roman" w:eastAsia="仿宋" w:hAnsi="Times New Roman" w:cs="Times New Roman"/>
          <w:kern w:val="0"/>
          <w:sz w:val="32"/>
          <w:szCs w:val="32"/>
        </w:rPr>
        <w:t>开展生物基地膜单体高效生产、高性能材料聚合、改性与加工等技术研究，发展生物可降解地膜专用料制备与成型技术，解决传统聚乙烯地膜应用引起的农耕用地土壤生产能力下降和生态污染等问题，实现生物基生物可降解地膜的规模化生产和示范应用。</w:t>
      </w:r>
    </w:p>
    <w:p w:rsidR="00C0081E" w:rsidRDefault="00C0081E" w:rsidP="000956C3">
      <w:pPr>
        <w:spacing w:before="50" w:line="500" w:lineRule="exact"/>
        <w:ind w:firstLineChars="200" w:firstLine="640"/>
        <w:jc w:val="left"/>
        <w:rPr>
          <w:rFonts w:ascii="Times New Roman" w:eastAsia="仿宋" w:hAnsi="Times New Roman" w:cs="Times New Roman"/>
          <w:kern w:val="0"/>
          <w:sz w:val="32"/>
          <w:szCs w:val="32"/>
        </w:rPr>
      </w:pPr>
      <w:r w:rsidRPr="000956C3">
        <w:rPr>
          <w:rFonts w:ascii="Times New Roman" w:eastAsia="仿宋" w:hAnsi="Times New Roman" w:cs="Times New Roman"/>
          <w:kern w:val="0"/>
          <w:sz w:val="32"/>
          <w:szCs w:val="32"/>
        </w:rPr>
        <w:t>初始技术成熟度</w:t>
      </w:r>
      <w:r w:rsidRPr="000956C3">
        <w:rPr>
          <w:rFonts w:ascii="Times New Roman" w:eastAsia="仿宋" w:hAnsi="Times New Roman" w:cs="Times New Roman"/>
          <w:kern w:val="0"/>
          <w:sz w:val="32"/>
          <w:szCs w:val="32"/>
        </w:rPr>
        <w:t>TRL7</w:t>
      </w:r>
      <w:r w:rsidRPr="000956C3">
        <w:rPr>
          <w:rFonts w:ascii="Times New Roman" w:eastAsia="仿宋" w:hAnsi="Times New Roman" w:cs="Times New Roman"/>
          <w:kern w:val="0"/>
          <w:sz w:val="32"/>
          <w:szCs w:val="32"/>
        </w:rPr>
        <w:t>以上，</w:t>
      </w:r>
      <w:r w:rsidRPr="00E400ED">
        <w:rPr>
          <w:rFonts w:ascii="Times New Roman" w:eastAsia="仿宋" w:hAnsi="Times New Roman" w:cs="Times New Roman"/>
          <w:kern w:val="0"/>
          <w:sz w:val="32"/>
          <w:szCs w:val="32"/>
        </w:rPr>
        <w:t>项目执行期</w:t>
      </w:r>
      <w:r w:rsidR="00184412" w:rsidRPr="00E400ED">
        <w:rPr>
          <w:rFonts w:ascii="Times New Roman" w:eastAsia="仿宋" w:hAnsi="Times New Roman" w:cs="Times New Roman" w:hint="eastAsia"/>
          <w:kern w:val="0"/>
          <w:sz w:val="32"/>
          <w:szCs w:val="32"/>
        </w:rPr>
        <w:t>一般为</w:t>
      </w:r>
      <w:r w:rsidR="006D6372" w:rsidRPr="00E400ED">
        <w:rPr>
          <w:rFonts w:ascii="Times New Roman" w:eastAsia="仿宋" w:hAnsi="Times New Roman" w:cs="Times New Roman"/>
          <w:kern w:val="0"/>
          <w:sz w:val="32"/>
          <w:szCs w:val="32"/>
        </w:rPr>
        <w:t>2</w:t>
      </w:r>
      <w:r w:rsidR="006D6372" w:rsidRPr="00E400ED">
        <w:rPr>
          <w:rFonts w:ascii="Times New Roman" w:eastAsia="仿宋" w:hAnsi="Times New Roman" w:cs="Times New Roman" w:hint="eastAsia"/>
          <w:kern w:val="0"/>
          <w:sz w:val="32"/>
          <w:szCs w:val="32"/>
        </w:rPr>
        <w:t>年</w:t>
      </w:r>
      <w:r w:rsidR="00E400ED">
        <w:rPr>
          <w:rFonts w:ascii="Times New Roman" w:eastAsia="仿宋" w:hAnsi="Times New Roman" w:cs="Times New Roman"/>
          <w:kern w:val="0"/>
          <w:sz w:val="32"/>
          <w:szCs w:val="32"/>
        </w:rPr>
        <w:t>。</w:t>
      </w:r>
      <w:r w:rsidR="006D6372" w:rsidRPr="00E400ED">
        <w:rPr>
          <w:rFonts w:ascii="Times New Roman" w:eastAsia="仿宋" w:hAnsi="Times New Roman" w:cs="Times New Roman" w:hint="eastAsia"/>
          <w:kern w:val="0"/>
          <w:sz w:val="32"/>
          <w:szCs w:val="32"/>
        </w:rPr>
        <w:t>在黄三角区域</w:t>
      </w:r>
      <w:r w:rsidR="00E400ED">
        <w:rPr>
          <w:rFonts w:ascii="Times New Roman" w:eastAsia="仿宋" w:hAnsi="Times New Roman" w:cs="Times New Roman" w:hint="eastAsia"/>
          <w:kern w:val="0"/>
          <w:sz w:val="32"/>
          <w:szCs w:val="32"/>
        </w:rPr>
        <w:t>（</w:t>
      </w:r>
      <w:r w:rsidR="00E400ED" w:rsidRPr="00E400ED">
        <w:rPr>
          <w:rFonts w:ascii="Times New Roman" w:eastAsia="仿宋" w:hAnsi="Times New Roman" w:cs="Times New Roman" w:hint="eastAsia"/>
          <w:kern w:val="0"/>
          <w:sz w:val="32"/>
          <w:szCs w:val="32"/>
        </w:rPr>
        <w:t>重点</w:t>
      </w:r>
      <w:r w:rsidR="00E400ED">
        <w:rPr>
          <w:rFonts w:ascii="Times New Roman" w:eastAsia="仿宋" w:hAnsi="Times New Roman" w:cs="Times New Roman" w:hint="eastAsia"/>
          <w:kern w:val="0"/>
          <w:sz w:val="32"/>
          <w:szCs w:val="32"/>
        </w:rPr>
        <w:t>是</w:t>
      </w:r>
      <w:r w:rsidR="00E400ED" w:rsidRPr="00E400ED">
        <w:rPr>
          <w:rFonts w:ascii="Times New Roman" w:eastAsia="仿宋" w:hAnsi="Times New Roman" w:cs="Times New Roman" w:hint="eastAsia"/>
          <w:kern w:val="0"/>
          <w:sz w:val="32"/>
          <w:szCs w:val="32"/>
        </w:rPr>
        <w:t>黄</w:t>
      </w:r>
      <w:proofErr w:type="gramStart"/>
      <w:r w:rsidR="00E400ED" w:rsidRPr="00E400ED">
        <w:rPr>
          <w:rFonts w:ascii="Times New Roman" w:eastAsia="仿宋" w:hAnsi="Times New Roman" w:cs="Times New Roman" w:hint="eastAsia"/>
          <w:kern w:val="0"/>
          <w:sz w:val="32"/>
          <w:szCs w:val="32"/>
        </w:rPr>
        <w:t>三角农高区</w:t>
      </w:r>
      <w:proofErr w:type="gramEnd"/>
      <w:r w:rsidR="00E400ED">
        <w:rPr>
          <w:rFonts w:ascii="Times New Roman" w:eastAsia="仿宋" w:hAnsi="Times New Roman" w:cs="Times New Roman" w:hint="eastAsia"/>
          <w:kern w:val="0"/>
          <w:sz w:val="32"/>
          <w:szCs w:val="32"/>
        </w:rPr>
        <w:t>），</w:t>
      </w:r>
      <w:r w:rsidRPr="000956C3">
        <w:rPr>
          <w:rFonts w:ascii="Times New Roman" w:eastAsia="仿宋" w:hAnsi="Times New Roman" w:cs="Times New Roman"/>
          <w:kern w:val="0"/>
          <w:sz w:val="32"/>
          <w:szCs w:val="32"/>
        </w:rPr>
        <w:t>对传统不可降解地膜实现规模化替代。</w:t>
      </w:r>
    </w:p>
    <w:p w:rsidR="00262493" w:rsidRPr="00E400ED" w:rsidRDefault="00262493" w:rsidP="000956C3">
      <w:pPr>
        <w:spacing w:before="50" w:line="500" w:lineRule="exact"/>
        <w:ind w:firstLineChars="200" w:firstLine="640"/>
        <w:jc w:val="left"/>
        <w:rPr>
          <w:rFonts w:ascii="Times New Roman" w:eastAsia="仿宋" w:hAnsi="Times New Roman" w:cs="Times New Roman"/>
          <w:kern w:val="0"/>
          <w:sz w:val="32"/>
          <w:szCs w:val="32"/>
        </w:rPr>
      </w:pPr>
    </w:p>
    <w:p w:rsidR="00C0081E" w:rsidRPr="00262493" w:rsidRDefault="00262493" w:rsidP="00262493">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六、</w:t>
      </w:r>
      <w:r w:rsidR="00C0081E" w:rsidRPr="00262493">
        <w:rPr>
          <w:rFonts w:ascii="黑体" w:eastAsia="黑体" w:hAnsi="黑体" w:cs="Times New Roman"/>
          <w:kern w:val="0"/>
          <w:sz w:val="32"/>
          <w:szCs w:val="32"/>
        </w:rPr>
        <w:t>食品危害因子快速检测与控制</w:t>
      </w:r>
    </w:p>
    <w:p w:rsidR="00C0081E" w:rsidRPr="000956C3" w:rsidRDefault="00C0081E" w:rsidP="000956C3">
      <w:pPr>
        <w:spacing w:before="50" w:line="500" w:lineRule="exact"/>
        <w:ind w:firstLineChars="200" w:firstLine="640"/>
        <w:jc w:val="left"/>
        <w:rPr>
          <w:rFonts w:ascii="Times New Roman" w:eastAsia="仿宋" w:hAnsi="Times New Roman" w:cs="Times New Roman"/>
          <w:kern w:val="0"/>
          <w:sz w:val="32"/>
          <w:szCs w:val="32"/>
        </w:rPr>
      </w:pPr>
      <w:r w:rsidRPr="000956C3">
        <w:rPr>
          <w:rFonts w:ascii="Times New Roman" w:eastAsia="仿宋" w:hAnsi="Times New Roman" w:cs="Times New Roman"/>
          <w:kern w:val="0"/>
          <w:sz w:val="32"/>
          <w:szCs w:val="32"/>
        </w:rPr>
        <w:t>围绕我国食品源头污染严重、过程控制能力薄弱、监管支撑能力不足的问题，研发食品原料中农药残留等危害因子的快速筛查技术及设备，研发真菌毒素污染等控制技术和产品，建设基于大数据与</w:t>
      </w:r>
      <w:proofErr w:type="gramStart"/>
      <w:r w:rsidRPr="000956C3">
        <w:rPr>
          <w:rFonts w:ascii="Times New Roman" w:eastAsia="仿宋" w:hAnsi="Times New Roman" w:cs="Times New Roman"/>
          <w:kern w:val="0"/>
          <w:sz w:val="32"/>
          <w:szCs w:val="32"/>
        </w:rPr>
        <w:t>云计算</w:t>
      </w:r>
      <w:proofErr w:type="gramEnd"/>
      <w:r w:rsidRPr="000956C3">
        <w:rPr>
          <w:rFonts w:ascii="Times New Roman" w:eastAsia="仿宋" w:hAnsi="Times New Roman" w:cs="Times New Roman"/>
          <w:kern w:val="0"/>
          <w:sz w:val="32"/>
          <w:szCs w:val="32"/>
        </w:rPr>
        <w:t>的食品溯源体系，支撑从食品生产源头到餐桌的监管。</w:t>
      </w:r>
      <w:bookmarkStart w:id="0" w:name="_GoBack"/>
      <w:bookmarkEnd w:id="0"/>
    </w:p>
    <w:p w:rsidR="00C0081E" w:rsidRPr="000956C3" w:rsidRDefault="00C0081E" w:rsidP="000956C3">
      <w:pPr>
        <w:spacing w:before="50" w:line="500" w:lineRule="exact"/>
        <w:ind w:firstLineChars="200" w:firstLine="640"/>
        <w:jc w:val="left"/>
        <w:rPr>
          <w:rFonts w:ascii="Times New Roman" w:eastAsia="仿宋" w:hAnsi="Times New Roman" w:cs="Times New Roman"/>
          <w:kern w:val="0"/>
          <w:sz w:val="32"/>
          <w:szCs w:val="32"/>
        </w:rPr>
      </w:pPr>
      <w:r w:rsidRPr="000956C3">
        <w:rPr>
          <w:rFonts w:ascii="Times New Roman" w:eastAsia="仿宋" w:hAnsi="Times New Roman" w:cs="Times New Roman"/>
          <w:kern w:val="0"/>
          <w:sz w:val="32"/>
          <w:szCs w:val="32"/>
        </w:rPr>
        <w:t>起始技术成熟度</w:t>
      </w:r>
      <w:r w:rsidRPr="000956C3">
        <w:rPr>
          <w:rFonts w:ascii="Times New Roman" w:eastAsia="仿宋" w:hAnsi="Times New Roman" w:cs="Times New Roman"/>
          <w:kern w:val="0"/>
          <w:sz w:val="32"/>
          <w:szCs w:val="32"/>
        </w:rPr>
        <w:t>TRL7</w:t>
      </w:r>
      <w:r w:rsidRPr="000956C3">
        <w:rPr>
          <w:rFonts w:ascii="Times New Roman" w:eastAsia="仿宋" w:hAnsi="Times New Roman" w:cs="Times New Roman"/>
          <w:kern w:val="0"/>
          <w:sz w:val="32"/>
          <w:szCs w:val="32"/>
        </w:rPr>
        <w:t>以上，</w:t>
      </w:r>
      <w:r w:rsidR="00184412" w:rsidRPr="00E400ED">
        <w:rPr>
          <w:rFonts w:ascii="Times New Roman" w:eastAsia="仿宋" w:hAnsi="Times New Roman" w:cs="Times New Roman"/>
          <w:kern w:val="0"/>
          <w:sz w:val="32"/>
          <w:szCs w:val="32"/>
        </w:rPr>
        <w:t>项目执行期</w:t>
      </w:r>
      <w:r w:rsidR="00184412" w:rsidRPr="00E400ED">
        <w:rPr>
          <w:rFonts w:ascii="Times New Roman" w:eastAsia="仿宋" w:hAnsi="Times New Roman" w:cs="Times New Roman" w:hint="eastAsia"/>
          <w:kern w:val="0"/>
          <w:sz w:val="32"/>
          <w:szCs w:val="32"/>
        </w:rPr>
        <w:t>一般为</w:t>
      </w:r>
      <w:r w:rsidR="00184412" w:rsidRPr="00E400ED">
        <w:rPr>
          <w:rFonts w:ascii="Times New Roman" w:eastAsia="仿宋" w:hAnsi="Times New Roman" w:cs="Times New Roman"/>
          <w:kern w:val="0"/>
          <w:sz w:val="32"/>
          <w:szCs w:val="32"/>
        </w:rPr>
        <w:t>2</w:t>
      </w:r>
      <w:r w:rsidR="00184412" w:rsidRPr="00E400ED">
        <w:rPr>
          <w:rFonts w:ascii="Times New Roman" w:eastAsia="仿宋" w:hAnsi="Times New Roman" w:cs="Times New Roman" w:hint="eastAsia"/>
          <w:kern w:val="0"/>
          <w:sz w:val="32"/>
          <w:szCs w:val="32"/>
        </w:rPr>
        <w:t>年</w:t>
      </w:r>
      <w:r w:rsidR="00E400ED">
        <w:rPr>
          <w:rFonts w:ascii="Times New Roman" w:eastAsia="仿宋" w:hAnsi="Times New Roman" w:cs="Times New Roman"/>
          <w:kern w:val="0"/>
          <w:sz w:val="32"/>
          <w:szCs w:val="32"/>
        </w:rPr>
        <w:t>。</w:t>
      </w:r>
      <w:r w:rsidR="00E400ED" w:rsidRPr="00E400ED">
        <w:rPr>
          <w:rFonts w:ascii="Times New Roman" w:eastAsia="仿宋" w:hAnsi="Times New Roman" w:cs="Times New Roman" w:hint="eastAsia"/>
          <w:kern w:val="0"/>
          <w:sz w:val="32"/>
          <w:szCs w:val="32"/>
        </w:rPr>
        <w:t>在黄三角区域</w:t>
      </w:r>
      <w:r w:rsidR="00E400ED">
        <w:rPr>
          <w:rFonts w:ascii="Times New Roman" w:eastAsia="仿宋" w:hAnsi="Times New Roman" w:cs="Times New Roman" w:hint="eastAsia"/>
          <w:kern w:val="0"/>
          <w:sz w:val="32"/>
          <w:szCs w:val="32"/>
        </w:rPr>
        <w:t>（</w:t>
      </w:r>
      <w:r w:rsidR="00E400ED" w:rsidRPr="00E400ED">
        <w:rPr>
          <w:rFonts w:ascii="Times New Roman" w:eastAsia="仿宋" w:hAnsi="Times New Roman" w:cs="Times New Roman" w:hint="eastAsia"/>
          <w:kern w:val="0"/>
          <w:sz w:val="32"/>
          <w:szCs w:val="32"/>
        </w:rPr>
        <w:t>重点</w:t>
      </w:r>
      <w:r w:rsidR="00E400ED">
        <w:rPr>
          <w:rFonts w:ascii="Times New Roman" w:eastAsia="仿宋" w:hAnsi="Times New Roman" w:cs="Times New Roman" w:hint="eastAsia"/>
          <w:kern w:val="0"/>
          <w:sz w:val="32"/>
          <w:szCs w:val="32"/>
        </w:rPr>
        <w:t>是</w:t>
      </w:r>
      <w:r w:rsidR="00E400ED" w:rsidRPr="00E400ED">
        <w:rPr>
          <w:rFonts w:ascii="Times New Roman" w:eastAsia="仿宋" w:hAnsi="Times New Roman" w:cs="Times New Roman" w:hint="eastAsia"/>
          <w:kern w:val="0"/>
          <w:sz w:val="32"/>
          <w:szCs w:val="32"/>
        </w:rPr>
        <w:t>黄</w:t>
      </w:r>
      <w:proofErr w:type="gramStart"/>
      <w:r w:rsidR="00E400ED" w:rsidRPr="00E400ED">
        <w:rPr>
          <w:rFonts w:ascii="Times New Roman" w:eastAsia="仿宋" w:hAnsi="Times New Roman" w:cs="Times New Roman" w:hint="eastAsia"/>
          <w:kern w:val="0"/>
          <w:sz w:val="32"/>
          <w:szCs w:val="32"/>
        </w:rPr>
        <w:t>三角农高区</w:t>
      </w:r>
      <w:proofErr w:type="gramEnd"/>
      <w:r w:rsidR="00E400ED">
        <w:rPr>
          <w:rFonts w:ascii="Times New Roman" w:eastAsia="仿宋" w:hAnsi="Times New Roman" w:cs="Times New Roman" w:hint="eastAsia"/>
          <w:kern w:val="0"/>
          <w:sz w:val="32"/>
          <w:szCs w:val="32"/>
        </w:rPr>
        <w:t>），</w:t>
      </w:r>
      <w:r w:rsidRPr="000956C3">
        <w:rPr>
          <w:rFonts w:ascii="Times New Roman" w:eastAsia="仿宋" w:hAnsi="Times New Roman" w:cs="Times New Roman"/>
          <w:kern w:val="0"/>
          <w:sz w:val="32"/>
          <w:szCs w:val="32"/>
        </w:rPr>
        <w:t>建设农产品质</w:t>
      </w:r>
      <w:proofErr w:type="gramStart"/>
      <w:r w:rsidRPr="000956C3">
        <w:rPr>
          <w:rFonts w:ascii="Times New Roman" w:eastAsia="仿宋" w:hAnsi="Times New Roman" w:cs="Times New Roman"/>
          <w:kern w:val="0"/>
          <w:sz w:val="32"/>
          <w:szCs w:val="32"/>
        </w:rPr>
        <w:t>量安全</w:t>
      </w:r>
      <w:proofErr w:type="gramEnd"/>
      <w:r w:rsidRPr="000956C3">
        <w:rPr>
          <w:rFonts w:ascii="Times New Roman" w:eastAsia="仿宋" w:hAnsi="Times New Roman" w:cs="Times New Roman"/>
          <w:kern w:val="0"/>
          <w:sz w:val="32"/>
          <w:szCs w:val="32"/>
        </w:rPr>
        <w:t>保障云平台。</w:t>
      </w:r>
    </w:p>
    <w:sectPr w:rsidR="00C0081E" w:rsidRPr="000956C3" w:rsidSect="00B47D58">
      <w:footerReference w:type="default" r:id="rId9"/>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9C" w:rsidRDefault="00D1609C" w:rsidP="00C05CB4">
      <w:r>
        <w:separator/>
      </w:r>
    </w:p>
  </w:endnote>
  <w:endnote w:type="continuationSeparator" w:id="0">
    <w:p w:rsidR="00D1609C" w:rsidRDefault="00D1609C" w:rsidP="00C0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999349"/>
      <w:docPartObj>
        <w:docPartGallery w:val="Page Numbers (Bottom of Page)"/>
        <w:docPartUnique/>
      </w:docPartObj>
    </w:sdtPr>
    <w:sdtEndPr>
      <w:rPr>
        <w:rFonts w:ascii="Times New Roman" w:hAnsi="Times New Roman" w:cs="Times New Roman"/>
      </w:rPr>
    </w:sdtEndPr>
    <w:sdtContent>
      <w:sdt>
        <w:sdtPr>
          <w:id w:val="-1669238322"/>
          <w:docPartObj>
            <w:docPartGallery w:val="Page Numbers (Top of Page)"/>
            <w:docPartUnique/>
          </w:docPartObj>
        </w:sdtPr>
        <w:sdtEndPr>
          <w:rPr>
            <w:rFonts w:ascii="Times New Roman" w:hAnsi="Times New Roman" w:cs="Times New Roman"/>
          </w:rPr>
        </w:sdtEndPr>
        <w:sdtContent>
          <w:p w:rsidR="00CF6F13" w:rsidRPr="004C3172" w:rsidRDefault="008924DE">
            <w:pPr>
              <w:pStyle w:val="a5"/>
              <w:jc w:val="center"/>
              <w:rPr>
                <w:rFonts w:ascii="Times New Roman" w:hAnsi="Times New Roman" w:cs="Times New Roman"/>
              </w:rPr>
            </w:pPr>
            <w:r w:rsidRPr="004C3172">
              <w:rPr>
                <w:rFonts w:ascii="Times New Roman" w:hAnsi="Times New Roman" w:cs="Times New Roman"/>
                <w:b/>
                <w:bCs/>
                <w:sz w:val="24"/>
                <w:szCs w:val="24"/>
              </w:rPr>
              <w:fldChar w:fldCharType="begin"/>
            </w:r>
            <w:r w:rsidR="00CF6F13" w:rsidRPr="004C3172">
              <w:rPr>
                <w:rFonts w:ascii="Times New Roman" w:hAnsi="Times New Roman" w:cs="Times New Roman"/>
                <w:b/>
                <w:bCs/>
              </w:rPr>
              <w:instrText>PAGE</w:instrText>
            </w:r>
            <w:r w:rsidRPr="004C3172">
              <w:rPr>
                <w:rFonts w:ascii="Times New Roman" w:hAnsi="Times New Roman" w:cs="Times New Roman"/>
                <w:b/>
                <w:bCs/>
                <w:sz w:val="24"/>
                <w:szCs w:val="24"/>
              </w:rPr>
              <w:fldChar w:fldCharType="separate"/>
            </w:r>
            <w:r w:rsidR="00E400ED">
              <w:rPr>
                <w:rFonts w:ascii="Times New Roman" w:hAnsi="Times New Roman" w:cs="Times New Roman"/>
                <w:b/>
                <w:bCs/>
                <w:noProof/>
              </w:rPr>
              <w:t>4</w:t>
            </w:r>
            <w:r w:rsidRPr="004C3172">
              <w:rPr>
                <w:rFonts w:ascii="Times New Roman" w:hAnsi="Times New Roman" w:cs="Times New Roman"/>
                <w:b/>
                <w:bCs/>
                <w:sz w:val="24"/>
                <w:szCs w:val="24"/>
              </w:rPr>
              <w:fldChar w:fldCharType="end"/>
            </w:r>
            <w:r w:rsidR="00CF6F13" w:rsidRPr="004C3172">
              <w:rPr>
                <w:rFonts w:ascii="Times New Roman" w:hAnsi="Times New Roman" w:cs="Times New Roman"/>
                <w:lang w:val="zh-CN"/>
              </w:rPr>
              <w:t xml:space="preserve"> / </w:t>
            </w:r>
            <w:r w:rsidRPr="004C3172">
              <w:rPr>
                <w:rFonts w:ascii="Times New Roman" w:hAnsi="Times New Roman" w:cs="Times New Roman"/>
                <w:b/>
                <w:bCs/>
                <w:sz w:val="24"/>
                <w:szCs w:val="24"/>
              </w:rPr>
              <w:fldChar w:fldCharType="begin"/>
            </w:r>
            <w:r w:rsidR="00CF6F13" w:rsidRPr="004C3172">
              <w:rPr>
                <w:rFonts w:ascii="Times New Roman" w:hAnsi="Times New Roman" w:cs="Times New Roman"/>
                <w:b/>
                <w:bCs/>
              </w:rPr>
              <w:instrText>NUMPAGES</w:instrText>
            </w:r>
            <w:r w:rsidRPr="004C3172">
              <w:rPr>
                <w:rFonts w:ascii="Times New Roman" w:hAnsi="Times New Roman" w:cs="Times New Roman"/>
                <w:b/>
                <w:bCs/>
                <w:sz w:val="24"/>
                <w:szCs w:val="24"/>
              </w:rPr>
              <w:fldChar w:fldCharType="separate"/>
            </w:r>
            <w:r w:rsidR="00E400ED">
              <w:rPr>
                <w:rFonts w:ascii="Times New Roman" w:hAnsi="Times New Roman" w:cs="Times New Roman"/>
                <w:b/>
                <w:bCs/>
                <w:noProof/>
              </w:rPr>
              <w:t>4</w:t>
            </w:r>
            <w:r w:rsidRPr="004C3172">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9C" w:rsidRDefault="00D1609C" w:rsidP="00C05CB4">
      <w:r>
        <w:separator/>
      </w:r>
    </w:p>
  </w:footnote>
  <w:footnote w:type="continuationSeparator" w:id="0">
    <w:p w:rsidR="00D1609C" w:rsidRDefault="00D1609C" w:rsidP="00C05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6E9"/>
    <w:multiLevelType w:val="hybridMultilevel"/>
    <w:tmpl w:val="8ABA6C64"/>
    <w:lvl w:ilvl="0" w:tplc="50A42FAE">
      <w:start w:val="1"/>
      <w:numFmt w:val="decimal"/>
      <w:pStyle w:val="2"/>
      <w:lvlText w:val="%1."/>
      <w:lvlJc w:val="left"/>
      <w:pPr>
        <w:ind w:left="704"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0"/>
  </w:num>
  <w:num w:numId="2">
    <w:abstractNumId w:val="0"/>
    <w:lvlOverride w:ilvl="0">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21"/>
    <w:rsid w:val="00004133"/>
    <w:rsid w:val="0000507A"/>
    <w:rsid w:val="00017532"/>
    <w:rsid w:val="000345E4"/>
    <w:rsid w:val="000353CC"/>
    <w:rsid w:val="00035B14"/>
    <w:rsid w:val="00045C1B"/>
    <w:rsid w:val="00047416"/>
    <w:rsid w:val="00074492"/>
    <w:rsid w:val="00081B27"/>
    <w:rsid w:val="000943E6"/>
    <w:rsid w:val="000956C3"/>
    <w:rsid w:val="00097429"/>
    <w:rsid w:val="000E40C3"/>
    <w:rsid w:val="000E5973"/>
    <w:rsid w:val="0010094C"/>
    <w:rsid w:val="00105F99"/>
    <w:rsid w:val="00110E9F"/>
    <w:rsid w:val="001227C0"/>
    <w:rsid w:val="00126DEF"/>
    <w:rsid w:val="001440E5"/>
    <w:rsid w:val="00160753"/>
    <w:rsid w:val="00184412"/>
    <w:rsid w:val="0019708A"/>
    <w:rsid w:val="001A1086"/>
    <w:rsid w:val="001A1E15"/>
    <w:rsid w:val="001A4B85"/>
    <w:rsid w:val="001A5F7C"/>
    <w:rsid w:val="001B3FB7"/>
    <w:rsid w:val="001B5798"/>
    <w:rsid w:val="001B6C2A"/>
    <w:rsid w:val="001B70DA"/>
    <w:rsid w:val="001C7D39"/>
    <w:rsid w:val="001D110E"/>
    <w:rsid w:val="00201D01"/>
    <w:rsid w:val="0020627E"/>
    <w:rsid w:val="00220068"/>
    <w:rsid w:val="00224EE0"/>
    <w:rsid w:val="00232F99"/>
    <w:rsid w:val="002362E3"/>
    <w:rsid w:val="00243B3C"/>
    <w:rsid w:val="00251446"/>
    <w:rsid w:val="00251892"/>
    <w:rsid w:val="00254146"/>
    <w:rsid w:val="002572E3"/>
    <w:rsid w:val="00260477"/>
    <w:rsid w:val="002615B4"/>
    <w:rsid w:val="00262493"/>
    <w:rsid w:val="00263D58"/>
    <w:rsid w:val="002734A8"/>
    <w:rsid w:val="002871E7"/>
    <w:rsid w:val="0028750A"/>
    <w:rsid w:val="002A4A74"/>
    <w:rsid w:val="002C1785"/>
    <w:rsid w:val="002D24DD"/>
    <w:rsid w:val="002D3BA4"/>
    <w:rsid w:val="002D68EE"/>
    <w:rsid w:val="002F5BA7"/>
    <w:rsid w:val="003066A0"/>
    <w:rsid w:val="00313C23"/>
    <w:rsid w:val="00322645"/>
    <w:rsid w:val="0034193B"/>
    <w:rsid w:val="00351B24"/>
    <w:rsid w:val="003522CD"/>
    <w:rsid w:val="00356436"/>
    <w:rsid w:val="00360A70"/>
    <w:rsid w:val="00360D22"/>
    <w:rsid w:val="00363022"/>
    <w:rsid w:val="003642DF"/>
    <w:rsid w:val="00365BB9"/>
    <w:rsid w:val="00366F10"/>
    <w:rsid w:val="003815FD"/>
    <w:rsid w:val="00383852"/>
    <w:rsid w:val="003B567F"/>
    <w:rsid w:val="003C2EA4"/>
    <w:rsid w:val="003E4265"/>
    <w:rsid w:val="003F272A"/>
    <w:rsid w:val="003F416F"/>
    <w:rsid w:val="004157D2"/>
    <w:rsid w:val="00425C0F"/>
    <w:rsid w:val="004277A1"/>
    <w:rsid w:val="00447A84"/>
    <w:rsid w:val="00456832"/>
    <w:rsid w:val="0046080F"/>
    <w:rsid w:val="0046184A"/>
    <w:rsid w:val="00477F36"/>
    <w:rsid w:val="00483990"/>
    <w:rsid w:val="004B04FE"/>
    <w:rsid w:val="004B1AB1"/>
    <w:rsid w:val="004B4F21"/>
    <w:rsid w:val="004B5239"/>
    <w:rsid w:val="004C3172"/>
    <w:rsid w:val="004C4832"/>
    <w:rsid w:val="004E4B65"/>
    <w:rsid w:val="004F1F03"/>
    <w:rsid w:val="005221EF"/>
    <w:rsid w:val="00536D5C"/>
    <w:rsid w:val="00551216"/>
    <w:rsid w:val="0055315B"/>
    <w:rsid w:val="00554066"/>
    <w:rsid w:val="005628CC"/>
    <w:rsid w:val="00565FF5"/>
    <w:rsid w:val="00581389"/>
    <w:rsid w:val="00582638"/>
    <w:rsid w:val="00590D61"/>
    <w:rsid w:val="005950AD"/>
    <w:rsid w:val="005A32EE"/>
    <w:rsid w:val="005A69EA"/>
    <w:rsid w:val="005B7C1E"/>
    <w:rsid w:val="005C70FE"/>
    <w:rsid w:val="005C7860"/>
    <w:rsid w:val="005D12B9"/>
    <w:rsid w:val="005D256C"/>
    <w:rsid w:val="005E179D"/>
    <w:rsid w:val="0060117F"/>
    <w:rsid w:val="00620EFD"/>
    <w:rsid w:val="00650813"/>
    <w:rsid w:val="006534E1"/>
    <w:rsid w:val="00653E2C"/>
    <w:rsid w:val="0068436C"/>
    <w:rsid w:val="0068546F"/>
    <w:rsid w:val="006970B7"/>
    <w:rsid w:val="006A6BF8"/>
    <w:rsid w:val="006D0A20"/>
    <w:rsid w:val="006D6372"/>
    <w:rsid w:val="006E28E5"/>
    <w:rsid w:val="006F261B"/>
    <w:rsid w:val="007159EC"/>
    <w:rsid w:val="007344E5"/>
    <w:rsid w:val="00736247"/>
    <w:rsid w:val="00743DFF"/>
    <w:rsid w:val="00744D38"/>
    <w:rsid w:val="00755D13"/>
    <w:rsid w:val="00760892"/>
    <w:rsid w:val="00767142"/>
    <w:rsid w:val="007811FC"/>
    <w:rsid w:val="007A27FB"/>
    <w:rsid w:val="007C072A"/>
    <w:rsid w:val="007E6CBD"/>
    <w:rsid w:val="00823609"/>
    <w:rsid w:val="00826B96"/>
    <w:rsid w:val="0083506F"/>
    <w:rsid w:val="008464EA"/>
    <w:rsid w:val="0085630C"/>
    <w:rsid w:val="0086039F"/>
    <w:rsid w:val="00863C31"/>
    <w:rsid w:val="00865C76"/>
    <w:rsid w:val="00866E96"/>
    <w:rsid w:val="00870141"/>
    <w:rsid w:val="008862C5"/>
    <w:rsid w:val="008924DE"/>
    <w:rsid w:val="00897EBF"/>
    <w:rsid w:val="008D20CA"/>
    <w:rsid w:val="008D6667"/>
    <w:rsid w:val="008F6284"/>
    <w:rsid w:val="00922C5C"/>
    <w:rsid w:val="00925EF7"/>
    <w:rsid w:val="00937238"/>
    <w:rsid w:val="009410EA"/>
    <w:rsid w:val="009433D2"/>
    <w:rsid w:val="00945678"/>
    <w:rsid w:val="0096588A"/>
    <w:rsid w:val="00985F9A"/>
    <w:rsid w:val="00994EAE"/>
    <w:rsid w:val="009965D9"/>
    <w:rsid w:val="009A6FCE"/>
    <w:rsid w:val="009F1C69"/>
    <w:rsid w:val="00A0491E"/>
    <w:rsid w:val="00A166D6"/>
    <w:rsid w:val="00A2143F"/>
    <w:rsid w:val="00A21A9D"/>
    <w:rsid w:val="00A40B77"/>
    <w:rsid w:val="00A5570B"/>
    <w:rsid w:val="00A60F39"/>
    <w:rsid w:val="00A64545"/>
    <w:rsid w:val="00A70993"/>
    <w:rsid w:val="00A85F70"/>
    <w:rsid w:val="00A86C5E"/>
    <w:rsid w:val="00A903D4"/>
    <w:rsid w:val="00A93F7B"/>
    <w:rsid w:val="00AB030C"/>
    <w:rsid w:val="00AB698F"/>
    <w:rsid w:val="00AB7E7E"/>
    <w:rsid w:val="00AF1BE4"/>
    <w:rsid w:val="00B1334E"/>
    <w:rsid w:val="00B354DC"/>
    <w:rsid w:val="00B405C3"/>
    <w:rsid w:val="00B41B3D"/>
    <w:rsid w:val="00B4249D"/>
    <w:rsid w:val="00B47D58"/>
    <w:rsid w:val="00B74DA7"/>
    <w:rsid w:val="00B9368B"/>
    <w:rsid w:val="00B95230"/>
    <w:rsid w:val="00BA2D20"/>
    <w:rsid w:val="00BB05A4"/>
    <w:rsid w:val="00BB1748"/>
    <w:rsid w:val="00BB1ED6"/>
    <w:rsid w:val="00BD4EDD"/>
    <w:rsid w:val="00BD7996"/>
    <w:rsid w:val="00BE0011"/>
    <w:rsid w:val="00BE0B6B"/>
    <w:rsid w:val="00BE3673"/>
    <w:rsid w:val="00BE5A42"/>
    <w:rsid w:val="00BF48D5"/>
    <w:rsid w:val="00C0081E"/>
    <w:rsid w:val="00C05CB4"/>
    <w:rsid w:val="00C258F8"/>
    <w:rsid w:val="00C32660"/>
    <w:rsid w:val="00C41870"/>
    <w:rsid w:val="00C47CCD"/>
    <w:rsid w:val="00C92AFF"/>
    <w:rsid w:val="00CA3DF9"/>
    <w:rsid w:val="00CA7AD9"/>
    <w:rsid w:val="00CE6858"/>
    <w:rsid w:val="00CF4357"/>
    <w:rsid w:val="00CF4569"/>
    <w:rsid w:val="00CF6F13"/>
    <w:rsid w:val="00D04A82"/>
    <w:rsid w:val="00D04EA5"/>
    <w:rsid w:val="00D1609C"/>
    <w:rsid w:val="00D406F9"/>
    <w:rsid w:val="00D47B48"/>
    <w:rsid w:val="00D511B0"/>
    <w:rsid w:val="00D624BB"/>
    <w:rsid w:val="00D7554D"/>
    <w:rsid w:val="00D83579"/>
    <w:rsid w:val="00DA1406"/>
    <w:rsid w:val="00DA1BD2"/>
    <w:rsid w:val="00DB313A"/>
    <w:rsid w:val="00DC0920"/>
    <w:rsid w:val="00DC442C"/>
    <w:rsid w:val="00E04803"/>
    <w:rsid w:val="00E0784E"/>
    <w:rsid w:val="00E30FB3"/>
    <w:rsid w:val="00E3307C"/>
    <w:rsid w:val="00E34D77"/>
    <w:rsid w:val="00E3732D"/>
    <w:rsid w:val="00E400ED"/>
    <w:rsid w:val="00E40CC2"/>
    <w:rsid w:val="00E56B7E"/>
    <w:rsid w:val="00E57501"/>
    <w:rsid w:val="00E83C8C"/>
    <w:rsid w:val="00E84A21"/>
    <w:rsid w:val="00EA23DC"/>
    <w:rsid w:val="00EA5C7F"/>
    <w:rsid w:val="00EA6A49"/>
    <w:rsid w:val="00EB20DE"/>
    <w:rsid w:val="00EB4935"/>
    <w:rsid w:val="00EB6194"/>
    <w:rsid w:val="00EB732F"/>
    <w:rsid w:val="00ED3401"/>
    <w:rsid w:val="00EE3314"/>
    <w:rsid w:val="00EF7267"/>
    <w:rsid w:val="00F1073D"/>
    <w:rsid w:val="00F1241F"/>
    <w:rsid w:val="00F34F25"/>
    <w:rsid w:val="00F47381"/>
    <w:rsid w:val="00F50434"/>
    <w:rsid w:val="00F57FA4"/>
    <w:rsid w:val="00F61BA7"/>
    <w:rsid w:val="00F704B0"/>
    <w:rsid w:val="00F72ADF"/>
    <w:rsid w:val="00F7612A"/>
    <w:rsid w:val="00F77F38"/>
    <w:rsid w:val="00F8520F"/>
    <w:rsid w:val="00FA2650"/>
    <w:rsid w:val="00FA305D"/>
    <w:rsid w:val="00FC0BCE"/>
    <w:rsid w:val="00FD2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43DFF"/>
    <w:pPr>
      <w:spacing w:beforeLines="100" w:afterLines="50" w:line="360" w:lineRule="auto"/>
      <w:jc w:val="center"/>
      <w:outlineLvl w:val="0"/>
    </w:pPr>
    <w:rPr>
      <w:rFonts w:ascii="Times New Roman" w:eastAsia="黑体" w:hAnsi="Times New Roman" w:cs="Times New Roman"/>
      <w:b/>
      <w:sz w:val="32"/>
      <w:szCs w:val="44"/>
    </w:rPr>
  </w:style>
  <w:style w:type="paragraph" w:styleId="2">
    <w:name w:val="heading 2"/>
    <w:basedOn w:val="a0"/>
    <w:next w:val="a"/>
    <w:link w:val="2Char"/>
    <w:unhideWhenUsed/>
    <w:qFormat/>
    <w:rsid w:val="00760892"/>
    <w:pPr>
      <w:keepNext/>
      <w:numPr>
        <w:numId w:val="1"/>
      </w:numPr>
      <w:spacing w:beforeLines="50" w:afterLines="50" w:line="360" w:lineRule="auto"/>
      <w:ind w:firstLineChars="0" w:firstLine="0"/>
      <w:outlineLvl w:val="1"/>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05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05CB4"/>
    <w:rPr>
      <w:sz w:val="18"/>
      <w:szCs w:val="18"/>
    </w:rPr>
  </w:style>
  <w:style w:type="paragraph" w:styleId="a5">
    <w:name w:val="footer"/>
    <w:basedOn w:val="a"/>
    <w:link w:val="Char0"/>
    <w:uiPriority w:val="99"/>
    <w:unhideWhenUsed/>
    <w:rsid w:val="00C05CB4"/>
    <w:pPr>
      <w:tabs>
        <w:tab w:val="center" w:pos="4153"/>
        <w:tab w:val="right" w:pos="8306"/>
      </w:tabs>
      <w:snapToGrid w:val="0"/>
      <w:jc w:val="left"/>
    </w:pPr>
    <w:rPr>
      <w:sz w:val="18"/>
      <w:szCs w:val="18"/>
    </w:rPr>
  </w:style>
  <w:style w:type="character" w:customStyle="1" w:styleId="Char0">
    <w:name w:val="页脚 Char"/>
    <w:basedOn w:val="a1"/>
    <w:link w:val="a5"/>
    <w:uiPriority w:val="99"/>
    <w:rsid w:val="00C05CB4"/>
    <w:rPr>
      <w:sz w:val="18"/>
      <w:szCs w:val="18"/>
    </w:rPr>
  </w:style>
  <w:style w:type="paragraph" w:styleId="a0">
    <w:name w:val="List Paragraph"/>
    <w:basedOn w:val="a"/>
    <w:uiPriority w:val="34"/>
    <w:qFormat/>
    <w:rsid w:val="00313C23"/>
    <w:pPr>
      <w:ind w:firstLineChars="200" w:firstLine="420"/>
    </w:pPr>
  </w:style>
  <w:style w:type="paragraph" w:styleId="a6">
    <w:name w:val="Balloon Text"/>
    <w:basedOn w:val="a"/>
    <w:link w:val="Char1"/>
    <w:uiPriority w:val="99"/>
    <w:semiHidden/>
    <w:unhideWhenUsed/>
    <w:rsid w:val="005628CC"/>
    <w:rPr>
      <w:sz w:val="18"/>
      <w:szCs w:val="18"/>
    </w:rPr>
  </w:style>
  <w:style w:type="character" w:customStyle="1" w:styleId="Char1">
    <w:name w:val="批注框文本 Char"/>
    <w:basedOn w:val="a1"/>
    <w:link w:val="a6"/>
    <w:uiPriority w:val="99"/>
    <w:semiHidden/>
    <w:rsid w:val="005628CC"/>
    <w:rPr>
      <w:sz w:val="18"/>
      <w:szCs w:val="18"/>
    </w:rPr>
  </w:style>
  <w:style w:type="character" w:customStyle="1" w:styleId="1Char">
    <w:name w:val="标题 1 Char"/>
    <w:basedOn w:val="a1"/>
    <w:link w:val="1"/>
    <w:uiPriority w:val="9"/>
    <w:rsid w:val="00743DFF"/>
    <w:rPr>
      <w:rFonts w:ascii="Times New Roman" w:eastAsia="黑体" w:hAnsi="Times New Roman" w:cs="Times New Roman"/>
      <w:b/>
      <w:sz w:val="32"/>
      <w:szCs w:val="44"/>
    </w:rPr>
  </w:style>
  <w:style w:type="character" w:customStyle="1" w:styleId="2Char">
    <w:name w:val="标题 2 Char"/>
    <w:basedOn w:val="a1"/>
    <w:link w:val="2"/>
    <w:rsid w:val="00760892"/>
    <w:rPr>
      <w:rFonts w:eastAsia="黑体"/>
      <w:b/>
      <w:sz w:val="28"/>
    </w:rPr>
  </w:style>
  <w:style w:type="character" w:styleId="a7">
    <w:name w:val="annotation reference"/>
    <w:basedOn w:val="a1"/>
    <w:uiPriority w:val="99"/>
    <w:semiHidden/>
    <w:unhideWhenUsed/>
    <w:rsid w:val="004157D2"/>
    <w:rPr>
      <w:sz w:val="21"/>
      <w:szCs w:val="21"/>
    </w:rPr>
  </w:style>
  <w:style w:type="paragraph" w:styleId="a8">
    <w:name w:val="annotation text"/>
    <w:basedOn w:val="a"/>
    <w:link w:val="Char2"/>
    <w:uiPriority w:val="99"/>
    <w:semiHidden/>
    <w:unhideWhenUsed/>
    <w:rsid w:val="004157D2"/>
    <w:pPr>
      <w:jc w:val="left"/>
    </w:pPr>
  </w:style>
  <w:style w:type="character" w:customStyle="1" w:styleId="Char2">
    <w:name w:val="批注文字 Char"/>
    <w:basedOn w:val="a1"/>
    <w:link w:val="a8"/>
    <w:uiPriority w:val="99"/>
    <w:semiHidden/>
    <w:rsid w:val="004157D2"/>
  </w:style>
  <w:style w:type="paragraph" w:styleId="a9">
    <w:name w:val="annotation subject"/>
    <w:basedOn w:val="a8"/>
    <w:next w:val="a8"/>
    <w:link w:val="Char3"/>
    <w:uiPriority w:val="99"/>
    <w:semiHidden/>
    <w:unhideWhenUsed/>
    <w:rsid w:val="004157D2"/>
    <w:rPr>
      <w:b/>
      <w:bCs/>
    </w:rPr>
  </w:style>
  <w:style w:type="character" w:customStyle="1" w:styleId="Char3">
    <w:name w:val="批注主题 Char"/>
    <w:basedOn w:val="Char2"/>
    <w:link w:val="a9"/>
    <w:uiPriority w:val="99"/>
    <w:semiHidden/>
    <w:rsid w:val="004157D2"/>
    <w:rPr>
      <w:b/>
      <w:bCs/>
    </w:rPr>
  </w:style>
  <w:style w:type="character" w:styleId="aa">
    <w:name w:val="Hyperlink"/>
    <w:basedOn w:val="a1"/>
    <w:uiPriority w:val="99"/>
    <w:unhideWhenUsed/>
    <w:rsid w:val="00B41B3D"/>
    <w:rPr>
      <w:color w:val="0000FF" w:themeColor="hyperlink"/>
      <w:u w:val="single"/>
    </w:rPr>
  </w:style>
  <w:style w:type="paragraph" w:styleId="TOC">
    <w:name w:val="TOC Heading"/>
    <w:basedOn w:val="1"/>
    <w:next w:val="a"/>
    <w:uiPriority w:val="39"/>
    <w:unhideWhenUsed/>
    <w:qFormat/>
    <w:rsid w:val="00D47B48"/>
    <w:pPr>
      <w:keepNext/>
      <w:keepLines/>
      <w:widowControl/>
      <w:spacing w:beforeLines="0" w:afterLines="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D47B48"/>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43DFF"/>
    <w:pPr>
      <w:spacing w:beforeLines="100" w:afterLines="50" w:line="360" w:lineRule="auto"/>
      <w:jc w:val="center"/>
      <w:outlineLvl w:val="0"/>
    </w:pPr>
    <w:rPr>
      <w:rFonts w:ascii="Times New Roman" w:eastAsia="黑体" w:hAnsi="Times New Roman" w:cs="Times New Roman"/>
      <w:b/>
      <w:sz w:val="32"/>
      <w:szCs w:val="44"/>
    </w:rPr>
  </w:style>
  <w:style w:type="paragraph" w:styleId="2">
    <w:name w:val="heading 2"/>
    <w:basedOn w:val="a0"/>
    <w:next w:val="a"/>
    <w:link w:val="2Char"/>
    <w:unhideWhenUsed/>
    <w:qFormat/>
    <w:rsid w:val="00760892"/>
    <w:pPr>
      <w:keepNext/>
      <w:numPr>
        <w:numId w:val="1"/>
      </w:numPr>
      <w:spacing w:beforeLines="50" w:afterLines="50" w:line="360" w:lineRule="auto"/>
      <w:ind w:firstLineChars="0" w:firstLine="0"/>
      <w:outlineLvl w:val="1"/>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05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05CB4"/>
    <w:rPr>
      <w:sz w:val="18"/>
      <w:szCs w:val="18"/>
    </w:rPr>
  </w:style>
  <w:style w:type="paragraph" w:styleId="a5">
    <w:name w:val="footer"/>
    <w:basedOn w:val="a"/>
    <w:link w:val="Char0"/>
    <w:uiPriority w:val="99"/>
    <w:unhideWhenUsed/>
    <w:rsid w:val="00C05CB4"/>
    <w:pPr>
      <w:tabs>
        <w:tab w:val="center" w:pos="4153"/>
        <w:tab w:val="right" w:pos="8306"/>
      </w:tabs>
      <w:snapToGrid w:val="0"/>
      <w:jc w:val="left"/>
    </w:pPr>
    <w:rPr>
      <w:sz w:val="18"/>
      <w:szCs w:val="18"/>
    </w:rPr>
  </w:style>
  <w:style w:type="character" w:customStyle="1" w:styleId="Char0">
    <w:name w:val="页脚 Char"/>
    <w:basedOn w:val="a1"/>
    <w:link w:val="a5"/>
    <w:uiPriority w:val="99"/>
    <w:rsid w:val="00C05CB4"/>
    <w:rPr>
      <w:sz w:val="18"/>
      <w:szCs w:val="18"/>
    </w:rPr>
  </w:style>
  <w:style w:type="paragraph" w:styleId="a0">
    <w:name w:val="List Paragraph"/>
    <w:basedOn w:val="a"/>
    <w:uiPriority w:val="34"/>
    <w:qFormat/>
    <w:rsid w:val="00313C23"/>
    <w:pPr>
      <w:ind w:firstLineChars="200" w:firstLine="420"/>
    </w:pPr>
  </w:style>
  <w:style w:type="paragraph" w:styleId="a6">
    <w:name w:val="Balloon Text"/>
    <w:basedOn w:val="a"/>
    <w:link w:val="Char1"/>
    <w:uiPriority w:val="99"/>
    <w:semiHidden/>
    <w:unhideWhenUsed/>
    <w:rsid w:val="005628CC"/>
    <w:rPr>
      <w:sz w:val="18"/>
      <w:szCs w:val="18"/>
    </w:rPr>
  </w:style>
  <w:style w:type="character" w:customStyle="1" w:styleId="Char1">
    <w:name w:val="批注框文本 Char"/>
    <w:basedOn w:val="a1"/>
    <w:link w:val="a6"/>
    <w:uiPriority w:val="99"/>
    <w:semiHidden/>
    <w:rsid w:val="005628CC"/>
    <w:rPr>
      <w:sz w:val="18"/>
      <w:szCs w:val="18"/>
    </w:rPr>
  </w:style>
  <w:style w:type="character" w:customStyle="1" w:styleId="1Char">
    <w:name w:val="标题 1 Char"/>
    <w:basedOn w:val="a1"/>
    <w:link w:val="1"/>
    <w:uiPriority w:val="9"/>
    <w:rsid w:val="00743DFF"/>
    <w:rPr>
      <w:rFonts w:ascii="Times New Roman" w:eastAsia="黑体" w:hAnsi="Times New Roman" w:cs="Times New Roman"/>
      <w:b/>
      <w:sz w:val="32"/>
      <w:szCs w:val="44"/>
    </w:rPr>
  </w:style>
  <w:style w:type="character" w:customStyle="1" w:styleId="2Char">
    <w:name w:val="标题 2 Char"/>
    <w:basedOn w:val="a1"/>
    <w:link w:val="2"/>
    <w:rsid w:val="00760892"/>
    <w:rPr>
      <w:rFonts w:eastAsia="黑体"/>
      <w:b/>
      <w:sz w:val="28"/>
    </w:rPr>
  </w:style>
  <w:style w:type="character" w:styleId="a7">
    <w:name w:val="annotation reference"/>
    <w:basedOn w:val="a1"/>
    <w:uiPriority w:val="99"/>
    <w:semiHidden/>
    <w:unhideWhenUsed/>
    <w:rsid w:val="004157D2"/>
    <w:rPr>
      <w:sz w:val="21"/>
      <w:szCs w:val="21"/>
    </w:rPr>
  </w:style>
  <w:style w:type="paragraph" w:styleId="a8">
    <w:name w:val="annotation text"/>
    <w:basedOn w:val="a"/>
    <w:link w:val="Char2"/>
    <w:uiPriority w:val="99"/>
    <w:semiHidden/>
    <w:unhideWhenUsed/>
    <w:rsid w:val="004157D2"/>
    <w:pPr>
      <w:jc w:val="left"/>
    </w:pPr>
  </w:style>
  <w:style w:type="character" w:customStyle="1" w:styleId="Char2">
    <w:name w:val="批注文字 Char"/>
    <w:basedOn w:val="a1"/>
    <w:link w:val="a8"/>
    <w:uiPriority w:val="99"/>
    <w:semiHidden/>
    <w:rsid w:val="004157D2"/>
  </w:style>
  <w:style w:type="paragraph" w:styleId="a9">
    <w:name w:val="annotation subject"/>
    <w:basedOn w:val="a8"/>
    <w:next w:val="a8"/>
    <w:link w:val="Char3"/>
    <w:uiPriority w:val="99"/>
    <w:semiHidden/>
    <w:unhideWhenUsed/>
    <w:rsid w:val="004157D2"/>
    <w:rPr>
      <w:b/>
      <w:bCs/>
    </w:rPr>
  </w:style>
  <w:style w:type="character" w:customStyle="1" w:styleId="Char3">
    <w:name w:val="批注主题 Char"/>
    <w:basedOn w:val="Char2"/>
    <w:link w:val="a9"/>
    <w:uiPriority w:val="99"/>
    <w:semiHidden/>
    <w:rsid w:val="004157D2"/>
    <w:rPr>
      <w:b/>
      <w:bCs/>
    </w:rPr>
  </w:style>
  <w:style w:type="character" w:styleId="aa">
    <w:name w:val="Hyperlink"/>
    <w:basedOn w:val="a1"/>
    <w:uiPriority w:val="99"/>
    <w:unhideWhenUsed/>
    <w:rsid w:val="00B41B3D"/>
    <w:rPr>
      <w:color w:val="0000FF" w:themeColor="hyperlink"/>
      <w:u w:val="single"/>
    </w:rPr>
  </w:style>
  <w:style w:type="paragraph" w:styleId="TOC">
    <w:name w:val="TOC Heading"/>
    <w:basedOn w:val="1"/>
    <w:next w:val="a"/>
    <w:uiPriority w:val="39"/>
    <w:unhideWhenUsed/>
    <w:qFormat/>
    <w:rsid w:val="00D47B48"/>
    <w:pPr>
      <w:keepNext/>
      <w:keepLines/>
      <w:widowControl/>
      <w:spacing w:beforeLines="0" w:afterLines="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D47B48"/>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420">
      <w:bodyDiv w:val="1"/>
      <w:marLeft w:val="0"/>
      <w:marRight w:val="0"/>
      <w:marTop w:val="0"/>
      <w:marBottom w:val="0"/>
      <w:divBdr>
        <w:top w:val="none" w:sz="0" w:space="0" w:color="auto"/>
        <w:left w:val="none" w:sz="0" w:space="0" w:color="auto"/>
        <w:bottom w:val="none" w:sz="0" w:space="0" w:color="auto"/>
        <w:right w:val="none" w:sz="0" w:space="0" w:color="auto"/>
      </w:divBdr>
    </w:div>
    <w:div w:id="136725076">
      <w:bodyDiv w:val="1"/>
      <w:marLeft w:val="0"/>
      <w:marRight w:val="0"/>
      <w:marTop w:val="0"/>
      <w:marBottom w:val="0"/>
      <w:divBdr>
        <w:top w:val="none" w:sz="0" w:space="0" w:color="auto"/>
        <w:left w:val="none" w:sz="0" w:space="0" w:color="auto"/>
        <w:bottom w:val="none" w:sz="0" w:space="0" w:color="auto"/>
        <w:right w:val="none" w:sz="0" w:space="0" w:color="auto"/>
      </w:divBdr>
    </w:div>
    <w:div w:id="325058875">
      <w:bodyDiv w:val="1"/>
      <w:marLeft w:val="0"/>
      <w:marRight w:val="0"/>
      <w:marTop w:val="0"/>
      <w:marBottom w:val="0"/>
      <w:divBdr>
        <w:top w:val="none" w:sz="0" w:space="0" w:color="auto"/>
        <w:left w:val="none" w:sz="0" w:space="0" w:color="auto"/>
        <w:bottom w:val="none" w:sz="0" w:space="0" w:color="auto"/>
        <w:right w:val="none" w:sz="0" w:space="0" w:color="auto"/>
      </w:divBdr>
    </w:div>
    <w:div w:id="821772366">
      <w:bodyDiv w:val="1"/>
      <w:marLeft w:val="0"/>
      <w:marRight w:val="0"/>
      <w:marTop w:val="0"/>
      <w:marBottom w:val="0"/>
      <w:divBdr>
        <w:top w:val="none" w:sz="0" w:space="0" w:color="auto"/>
        <w:left w:val="none" w:sz="0" w:space="0" w:color="auto"/>
        <w:bottom w:val="none" w:sz="0" w:space="0" w:color="auto"/>
        <w:right w:val="none" w:sz="0" w:space="0" w:color="auto"/>
      </w:divBdr>
    </w:div>
    <w:div w:id="1272860169">
      <w:bodyDiv w:val="1"/>
      <w:marLeft w:val="0"/>
      <w:marRight w:val="0"/>
      <w:marTop w:val="0"/>
      <w:marBottom w:val="0"/>
      <w:divBdr>
        <w:top w:val="none" w:sz="0" w:space="0" w:color="auto"/>
        <w:left w:val="none" w:sz="0" w:space="0" w:color="auto"/>
        <w:bottom w:val="none" w:sz="0" w:space="0" w:color="auto"/>
        <w:right w:val="none" w:sz="0" w:space="0" w:color="auto"/>
      </w:divBdr>
    </w:div>
    <w:div w:id="1509831889">
      <w:bodyDiv w:val="1"/>
      <w:marLeft w:val="0"/>
      <w:marRight w:val="0"/>
      <w:marTop w:val="0"/>
      <w:marBottom w:val="0"/>
      <w:divBdr>
        <w:top w:val="none" w:sz="0" w:space="0" w:color="auto"/>
        <w:left w:val="none" w:sz="0" w:space="0" w:color="auto"/>
        <w:bottom w:val="none" w:sz="0" w:space="0" w:color="auto"/>
        <w:right w:val="none" w:sz="0" w:space="0" w:color="auto"/>
      </w:divBdr>
    </w:div>
    <w:div w:id="1712727107">
      <w:bodyDiv w:val="1"/>
      <w:marLeft w:val="0"/>
      <w:marRight w:val="0"/>
      <w:marTop w:val="0"/>
      <w:marBottom w:val="0"/>
      <w:divBdr>
        <w:top w:val="none" w:sz="0" w:space="0" w:color="auto"/>
        <w:left w:val="none" w:sz="0" w:space="0" w:color="auto"/>
        <w:bottom w:val="none" w:sz="0" w:space="0" w:color="auto"/>
        <w:right w:val="none" w:sz="0" w:space="0" w:color="auto"/>
      </w:divBdr>
    </w:div>
    <w:div w:id="19246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8738-32C9-42D2-8E66-74AF16E5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341</Words>
  <Characters>1945</Characters>
  <Application>Microsoft Office Word</Application>
  <DocSecurity>0</DocSecurity>
  <Lines>16</Lines>
  <Paragraphs>4</Paragraphs>
  <ScaleCrop>false</ScaleCrop>
  <Company>Hewlett-Packard Company</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胡晓燕</dc:creator>
  <cp:lastModifiedBy>HPuser</cp:lastModifiedBy>
  <cp:revision>4</cp:revision>
  <cp:lastPrinted>2018-07-27T07:09:00Z</cp:lastPrinted>
  <dcterms:created xsi:type="dcterms:W3CDTF">2019-09-05T02:03:00Z</dcterms:created>
  <dcterms:modified xsi:type="dcterms:W3CDTF">2019-09-05T02:11:00Z</dcterms:modified>
</cp:coreProperties>
</file>